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464F83">
        <w:trPr>
          <w:trHeight w:hRule="exact" w:val="3031"/>
        </w:trPr>
        <w:tc>
          <w:tcPr>
            <w:tcW w:w="10716" w:type="dxa"/>
          </w:tcPr>
          <w:p w:rsidR="00464F83" w:rsidRDefault="00A91737">
            <w:pPr>
              <w:pStyle w:val="ConsPlusTitlePag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7pt;height:71.15pt">
                  <v:imagedata r:id="rId6" o:title=""/>
                </v:shape>
              </w:pict>
            </w:r>
          </w:p>
        </w:tc>
      </w:tr>
      <w:tr w:rsidR="00464F83">
        <w:trPr>
          <w:trHeight w:hRule="exact" w:val="8335"/>
        </w:trPr>
        <w:tc>
          <w:tcPr>
            <w:tcW w:w="10716" w:type="dxa"/>
            <w:vAlign w:val="center"/>
          </w:tcPr>
          <w:p w:rsidR="00464F83" w:rsidRDefault="00464F83">
            <w:pPr>
              <w:pStyle w:val="ConsPlusTitlePage"/>
              <w:jc w:val="center"/>
              <w:rPr>
                <w:sz w:val="48"/>
                <w:szCs w:val="48"/>
              </w:rPr>
            </w:pPr>
            <w:r>
              <w:rPr>
                <w:sz w:val="48"/>
                <w:szCs w:val="48"/>
              </w:rPr>
              <w:t xml:space="preserve"> Приказ ФСТ РФ от 30.11.2010 N 365-э/5</w:t>
            </w:r>
            <w:r>
              <w:rPr>
                <w:sz w:val="48"/>
                <w:szCs w:val="48"/>
              </w:rPr>
              <w:br/>
              <w:t>(ред. от 09.08.2011)</w:t>
            </w:r>
            <w:r>
              <w:rPr>
                <w:sz w:val="48"/>
                <w:szCs w:val="48"/>
              </w:rPr>
              <w:br/>
              <w:t>"Об утверждении Методических указаний по определению размера платы за технологическое присоединение к электрическим сетям"</w:t>
            </w:r>
            <w:r>
              <w:rPr>
                <w:sz w:val="48"/>
                <w:szCs w:val="48"/>
              </w:rPr>
              <w:br/>
              <w:t>(Зарегистрировано в Минюсте РФ 22.12.2010 N 19341)</w:t>
            </w:r>
          </w:p>
        </w:tc>
      </w:tr>
      <w:tr w:rsidR="00464F83">
        <w:trPr>
          <w:trHeight w:hRule="exact" w:val="3031"/>
        </w:trPr>
        <w:tc>
          <w:tcPr>
            <w:tcW w:w="10716" w:type="dxa"/>
            <w:vAlign w:val="center"/>
          </w:tcPr>
          <w:p w:rsidR="00464F83" w:rsidRDefault="00464F83">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28.02.2018 </w:t>
            </w:r>
            <w:r>
              <w:rPr>
                <w:sz w:val="28"/>
                <w:szCs w:val="28"/>
              </w:rPr>
              <w:br/>
              <w:t> </w:t>
            </w:r>
          </w:p>
        </w:tc>
      </w:tr>
    </w:tbl>
    <w:p w:rsidR="00464F83" w:rsidRDefault="00464F83">
      <w:pPr>
        <w:widowControl w:val="0"/>
        <w:autoSpaceDE w:val="0"/>
        <w:autoSpaceDN w:val="0"/>
        <w:adjustRightInd w:val="0"/>
        <w:spacing w:after="0" w:line="240" w:lineRule="auto"/>
        <w:rPr>
          <w:rFonts w:ascii="Arial" w:hAnsi="Arial" w:cs="Arial"/>
          <w:sz w:val="24"/>
          <w:szCs w:val="24"/>
        </w:rPr>
        <w:sectPr w:rsidR="00464F83">
          <w:pgSz w:w="11906" w:h="16838"/>
          <w:pgMar w:top="841" w:right="595" w:bottom="841" w:left="595" w:header="0" w:footer="0" w:gutter="0"/>
          <w:cols w:space="720"/>
          <w:noEndnote/>
        </w:sectPr>
      </w:pPr>
    </w:p>
    <w:p w:rsidR="00464F83" w:rsidRDefault="00464F83">
      <w:pPr>
        <w:pStyle w:val="ConsPlusNormal"/>
        <w:jc w:val="both"/>
        <w:outlineLvl w:val="0"/>
      </w:pPr>
    </w:p>
    <w:p w:rsidR="00464F83" w:rsidRDefault="00464F83">
      <w:pPr>
        <w:pStyle w:val="ConsPlusNormal"/>
        <w:outlineLvl w:val="0"/>
      </w:pPr>
      <w:r>
        <w:t>Зарегистрировано в Минюсте РФ 22 декабря 2010 г. N 19341</w:t>
      </w:r>
    </w:p>
    <w:p w:rsidR="00464F83" w:rsidRDefault="00464F83">
      <w:pPr>
        <w:pStyle w:val="ConsPlusNormal"/>
        <w:pBdr>
          <w:top w:val="single" w:sz="6" w:space="0" w:color="auto"/>
        </w:pBdr>
        <w:spacing w:before="100" w:after="100"/>
        <w:jc w:val="both"/>
        <w:rPr>
          <w:sz w:val="2"/>
          <w:szCs w:val="2"/>
        </w:rPr>
      </w:pPr>
    </w:p>
    <w:p w:rsidR="00464F83" w:rsidRDefault="00464F83">
      <w:pPr>
        <w:pStyle w:val="ConsPlusNormal"/>
        <w:jc w:val="center"/>
      </w:pPr>
    </w:p>
    <w:p w:rsidR="00464F83" w:rsidRDefault="00464F83">
      <w:pPr>
        <w:pStyle w:val="ConsPlusTitle"/>
        <w:jc w:val="center"/>
      </w:pPr>
      <w:r>
        <w:t>ФЕДЕРАЛЬНАЯ СЛУЖБА ПО ТАРИФАМ</w:t>
      </w:r>
    </w:p>
    <w:p w:rsidR="00464F83" w:rsidRDefault="00464F83">
      <w:pPr>
        <w:pStyle w:val="ConsPlusTitle"/>
        <w:jc w:val="center"/>
      </w:pPr>
    </w:p>
    <w:p w:rsidR="00464F83" w:rsidRDefault="00464F83">
      <w:pPr>
        <w:pStyle w:val="ConsPlusTitle"/>
        <w:jc w:val="center"/>
      </w:pPr>
      <w:r>
        <w:t>ПРИКАЗ</w:t>
      </w:r>
    </w:p>
    <w:p w:rsidR="00464F83" w:rsidRDefault="00464F83">
      <w:pPr>
        <w:pStyle w:val="ConsPlusTitle"/>
        <w:jc w:val="center"/>
      </w:pPr>
      <w:r>
        <w:t>от 30 ноября 2010 г. N 365-э/5</w:t>
      </w:r>
    </w:p>
    <w:p w:rsidR="00464F83" w:rsidRDefault="00464F83">
      <w:pPr>
        <w:pStyle w:val="ConsPlusTitle"/>
        <w:jc w:val="center"/>
      </w:pPr>
    </w:p>
    <w:p w:rsidR="00464F83" w:rsidRDefault="00464F83">
      <w:pPr>
        <w:pStyle w:val="ConsPlusTitle"/>
        <w:jc w:val="center"/>
      </w:pPr>
      <w:r>
        <w:t>ОБ УТВЕРЖДЕНИИ МЕТОДИЧЕСКИХ УКАЗАНИЙ</w:t>
      </w:r>
    </w:p>
    <w:p w:rsidR="00464F83" w:rsidRDefault="00464F83">
      <w:pPr>
        <w:pStyle w:val="ConsPlusTitle"/>
        <w:jc w:val="center"/>
      </w:pPr>
      <w:r>
        <w:t>ПО ОПРЕДЕЛЕНИЮ РАЗМЕРА ПЛАТЫ ЗА ТЕХНОЛОГИЧЕСКОЕ</w:t>
      </w:r>
    </w:p>
    <w:p w:rsidR="00464F83" w:rsidRDefault="00464F83">
      <w:pPr>
        <w:pStyle w:val="ConsPlusTitle"/>
        <w:jc w:val="center"/>
      </w:pPr>
      <w:r>
        <w:t>ПРИСОЕДИНЕНИЕ К ЭЛЕКТРИЧЕСКИМ СЕТЯМ</w:t>
      </w:r>
    </w:p>
    <w:p w:rsidR="00464F83" w:rsidRDefault="00464F83">
      <w:pPr>
        <w:pStyle w:val="ConsPlusNormal"/>
        <w:jc w:val="center"/>
      </w:pPr>
      <w:r>
        <w:t>Список изменяющих документов</w:t>
      </w:r>
    </w:p>
    <w:p w:rsidR="00464F83" w:rsidRDefault="00464F83">
      <w:pPr>
        <w:pStyle w:val="ConsPlusNormal"/>
        <w:jc w:val="center"/>
      </w:pPr>
      <w:r>
        <w:t>(в ред. Приказа ФСТ РФ от 09.08.2011 N 190-э/1)</w:t>
      </w:r>
    </w:p>
    <w:p w:rsidR="00464F83" w:rsidRDefault="00464F83">
      <w:pPr>
        <w:pStyle w:val="ConsPlusNormal"/>
        <w:jc w:val="center"/>
      </w:pPr>
    </w:p>
    <w:p w:rsidR="00464F83" w:rsidRDefault="00464F83">
      <w:pPr>
        <w:pStyle w:val="ConsPlusNormal"/>
        <w:ind w:firstLine="540"/>
        <w:jc w:val="both"/>
      </w:pPr>
      <w:r>
        <w:t>В соответствии с Федеральным законом от 26 марта 2003 г.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ст. 4157, ст. 4158, ст. 4160), Положением о Федеральной службе по тарифам, утвержденным Постановлением Правительства Российской Федерации от 30 июня 2004 г. N 332 (Собрание законодательства Российской Федерации, 2004, N 29, ст. 3049; 2006, N 3, ст. 301; N 23, ст. 2522; N 48, ст. 5032; N 50, ст. 5354; 2007, N 16, ст. 1912; N 25, ст. 3039; N 32, ст. 4145; 2008, N 7, ст. 597; N 17, ст. 1897; N 23, ст. 2719; N 38, ст. 4309; N 46, ст. 5337; 2009, N 1, ст. 142; N 3, ст. 378; N 6, ст. 738; N 9, ст. 1119; N 18 (часть II), ст. 2249; N 33, ст. 4086; 2010, N 9, ст. 960; N 13, ст. 1514; N 25, ст. 3169; N 26, ст. 3350; N 30, ст. 4096; N 45, ст. 5851), Постановлением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2004, N 9, ст. 791; 2005, N 1 (часть II), ст. 130; N 43, ст. 4401; N 47, ст. 4930; N 51, ст. 5526; 2006, N 23, ст. 2522; N 36, ст. 3835; N 37, ст. 3876; 2007, N 1 (часть II), ст. 282; N 14, ст. 1687; N 16, ст. 1909; 2008, N 2, ст. 84, N 25, ст. 2989, N 27, ст. 3285; 2009, N 8, ст. 980; N 8, ст. 981; N 8, ст. 982; N 12, ст. 1429; N 25, ст. 3073; N 26, ст. 3188; N 32, ст. 4040; N 38, ст. 4479, ст. 4494; N 52 (часть I), ст. 6575; 2010, N 12, ст. 1333; N 15, ст. 1808; N 21, ст. 2610; N 23, ст. 2837; N 37, ст. 4708; N 40, ст. 5102),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(Собрание законодательства Российской Федерации, 2004, N 52 (часть II), ст. 5525; 2006, N 37, ст. 3876; 2007, N 14, ст. 1687, N 31, ст. 4100; 2009, N 8, ст. 979; N 9, ст. 1103; N 17, ст. 2088; N 25, ст. 3073; N 41, ст. 4771; 2010, N 12, ст. 1333; N 21, ст. 2607; N 25, ст. 3175; N 40, ст. 5086), а также учитывая итоги рассмотрения данного вопроса на Правлении ФСТ России (протокол от 30 ноября 2010 г. N 83-э), приказываю:</w:t>
      </w:r>
    </w:p>
    <w:p w:rsidR="00464F83" w:rsidRDefault="00464F83">
      <w:pPr>
        <w:pStyle w:val="ConsPlusNormal"/>
        <w:spacing w:before="200"/>
        <w:ind w:firstLine="540"/>
        <w:jc w:val="both"/>
      </w:pPr>
      <w:r>
        <w:t xml:space="preserve">1. Утвердить </w:t>
      </w:r>
      <w:hyperlink w:anchor="Par30" w:tooltip="МЕТОДИЧЕСКИЕ УКАЗАНИЯ" w:history="1">
        <w:r>
          <w:rPr>
            <w:color w:val="0000FF"/>
          </w:rPr>
          <w:t>Методические указания</w:t>
        </w:r>
      </w:hyperlink>
      <w:r>
        <w:t xml:space="preserve"> по определению размера платы за технологическое присоединение к электрическим сетям согласно приложению к настоящему Приказу.</w:t>
      </w:r>
    </w:p>
    <w:p w:rsidR="00464F83" w:rsidRDefault="00464F83">
      <w:pPr>
        <w:pStyle w:val="ConsPlusNormal"/>
        <w:spacing w:before="200"/>
        <w:ind w:firstLine="540"/>
        <w:jc w:val="both"/>
      </w:pPr>
      <w:r>
        <w:t>2. Признать утратившим силу Приказ Федеральной службы по тарифам от 21 августа 2009 г. N 201-э/1 "Об утверждении Методических указаний по определению размера платы за технологическое присоединение к электрическим сетям" (зарегистрировано Минюстом России 7 октября 2009 г., регистрационный N 14985).</w:t>
      </w:r>
    </w:p>
    <w:p w:rsidR="00464F83" w:rsidRDefault="00464F83">
      <w:pPr>
        <w:pStyle w:val="ConsPlusNormal"/>
        <w:spacing w:before="200"/>
        <w:ind w:firstLine="540"/>
        <w:jc w:val="both"/>
      </w:pPr>
      <w:r>
        <w:t>3. Настоящий Приказ вступает в силу в установленном порядке.</w:t>
      </w:r>
    </w:p>
    <w:p w:rsidR="00464F83" w:rsidRDefault="00464F83">
      <w:pPr>
        <w:pStyle w:val="ConsPlusNormal"/>
        <w:ind w:firstLine="540"/>
        <w:jc w:val="both"/>
      </w:pPr>
    </w:p>
    <w:p w:rsidR="00464F83" w:rsidRDefault="00464F83">
      <w:pPr>
        <w:pStyle w:val="ConsPlusNormal"/>
        <w:jc w:val="right"/>
      </w:pPr>
      <w:r>
        <w:t>Руководитель</w:t>
      </w:r>
    </w:p>
    <w:p w:rsidR="00464F83" w:rsidRDefault="00464F83">
      <w:pPr>
        <w:pStyle w:val="ConsPlusNormal"/>
        <w:jc w:val="right"/>
      </w:pPr>
      <w:r>
        <w:t>Федеральной службы по тарифам</w:t>
      </w:r>
    </w:p>
    <w:p w:rsidR="00464F83" w:rsidRDefault="00464F83">
      <w:pPr>
        <w:pStyle w:val="ConsPlusNormal"/>
        <w:jc w:val="right"/>
      </w:pPr>
      <w:r>
        <w:t>С.НОВИКОВ</w:t>
      </w:r>
    </w:p>
    <w:p w:rsidR="00464F83" w:rsidRDefault="00464F83">
      <w:pPr>
        <w:pStyle w:val="ConsPlusNormal"/>
        <w:jc w:val="right"/>
      </w:pPr>
    </w:p>
    <w:p w:rsidR="00464F83" w:rsidRDefault="00464F83">
      <w:pPr>
        <w:pStyle w:val="ConsPlusNormal"/>
        <w:jc w:val="right"/>
      </w:pPr>
    </w:p>
    <w:p w:rsidR="00464F83" w:rsidRDefault="00464F83">
      <w:pPr>
        <w:pStyle w:val="ConsPlusNormal"/>
        <w:jc w:val="right"/>
      </w:pPr>
    </w:p>
    <w:p w:rsidR="00464F83" w:rsidRDefault="00464F83">
      <w:pPr>
        <w:pStyle w:val="ConsPlusNormal"/>
        <w:jc w:val="right"/>
      </w:pPr>
    </w:p>
    <w:p w:rsidR="00464F83" w:rsidRDefault="00464F83">
      <w:pPr>
        <w:pStyle w:val="ConsPlusNormal"/>
        <w:jc w:val="right"/>
      </w:pPr>
    </w:p>
    <w:p w:rsidR="00464F83" w:rsidRDefault="00464F83">
      <w:pPr>
        <w:pStyle w:val="ConsPlusNormal"/>
        <w:jc w:val="right"/>
        <w:outlineLvl w:val="0"/>
      </w:pPr>
      <w:r>
        <w:lastRenderedPageBreak/>
        <w:t>Приложение</w:t>
      </w:r>
    </w:p>
    <w:p w:rsidR="00464F83" w:rsidRDefault="00464F83">
      <w:pPr>
        <w:pStyle w:val="ConsPlusNormal"/>
        <w:jc w:val="right"/>
      </w:pPr>
    </w:p>
    <w:p w:rsidR="00464F83" w:rsidRDefault="00464F83">
      <w:pPr>
        <w:pStyle w:val="ConsPlusTitle"/>
        <w:jc w:val="center"/>
      </w:pPr>
      <w:bookmarkStart w:id="0" w:name="Par30"/>
      <w:bookmarkEnd w:id="0"/>
      <w:r>
        <w:t>МЕТОДИЧЕСКИЕ УКАЗАНИЯ</w:t>
      </w:r>
    </w:p>
    <w:p w:rsidR="00464F83" w:rsidRDefault="00464F83">
      <w:pPr>
        <w:pStyle w:val="ConsPlusTitle"/>
        <w:jc w:val="center"/>
      </w:pPr>
      <w:r>
        <w:t>ПО ОПРЕДЕЛЕНИЮ РАЗМЕРА ПЛАТЫ ЗА ТЕХНОЛОГИЧЕСКОЕ</w:t>
      </w:r>
    </w:p>
    <w:p w:rsidR="00464F83" w:rsidRDefault="00464F83">
      <w:pPr>
        <w:pStyle w:val="ConsPlusTitle"/>
        <w:jc w:val="center"/>
      </w:pPr>
      <w:r>
        <w:t>ПРИСОЕДИНЕНИЕ К ЭЛЕКТРИЧЕСКИМ СЕТЯМ</w:t>
      </w:r>
    </w:p>
    <w:p w:rsidR="00464F83" w:rsidRDefault="00464F83">
      <w:pPr>
        <w:pStyle w:val="ConsPlusNormal"/>
        <w:jc w:val="center"/>
      </w:pPr>
      <w:r>
        <w:t>Список изменяющих документов</w:t>
      </w:r>
    </w:p>
    <w:p w:rsidR="00464F83" w:rsidRDefault="00464F83">
      <w:pPr>
        <w:pStyle w:val="ConsPlusNormal"/>
        <w:jc w:val="center"/>
      </w:pPr>
      <w:r>
        <w:t>(в ред. Приказа ФСТ РФ от 09.08.2011 N 190-э/1)</w:t>
      </w:r>
    </w:p>
    <w:p w:rsidR="00464F83" w:rsidRDefault="00464F83">
      <w:pPr>
        <w:pStyle w:val="ConsPlusNormal"/>
        <w:jc w:val="center"/>
      </w:pPr>
    </w:p>
    <w:p w:rsidR="00464F83" w:rsidRDefault="00464F83">
      <w:pPr>
        <w:pStyle w:val="ConsPlusNormal"/>
        <w:jc w:val="center"/>
        <w:outlineLvl w:val="1"/>
      </w:pPr>
      <w:r>
        <w:t>I. Общие положения</w:t>
      </w:r>
    </w:p>
    <w:p w:rsidR="00464F83" w:rsidRDefault="00464F83">
      <w:pPr>
        <w:pStyle w:val="ConsPlusNormal"/>
        <w:jc w:val="center"/>
      </w:pPr>
    </w:p>
    <w:p w:rsidR="00464F83" w:rsidRDefault="00464F83">
      <w:pPr>
        <w:pStyle w:val="ConsPlusNormal"/>
        <w:ind w:firstLine="540"/>
        <w:jc w:val="both"/>
      </w:pPr>
      <w:r>
        <w:t>1. Настоящие Методические указания по определению размера платы за технологическое присоединение к электрическим сетям (далее - Методические указания) разработаны в соответствии с Федеральным законом от 26 марта 2003 г.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ст. 4157, ст. 4160), Основами ценообразования в отношении электрической и тепловой энергии в Российской Федерации, утвержденными Постановлением Правительства Российской Федерации от 26 февраля 2004 г. N 109 (Собрание законодательства Российской Федерации, 2004, N 9, ст. 791; 2005, N 1 (часть II), ст. 130; N 43, ст. 4401; N 47, ст. 4930; N 51, ст. 5526; 2006, N 23, ст. 2522; N 36, ст. 3835; N 37, ст. 3876; 2007, N 1 (часть II), ст. 282; N 14, ст. 1687; N 16, ст. 1909; 2008, N 2, ст. 84, N 25, ст. 2989, N 27, ст. 3285; 2009, N 8, ст. 980; N 8, ст. 981; N 8, ст. 982; N 12, ст. 1429; N 25, ст. 3073; N 26, ст. 3188; N 32, ст. 4040; N 38, ст. 4479, ст. 4494; N 52 (часть I), ст. 6575; 2010, N 12, ст. 1333; N 15, ст. 1808; N 21, ст. 2610; N 23, ст. 2837; N 37, ст. 4708, ст. 4685; N 40, ст. 5102) (далее - Основы ценообразования) и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утвержденными Постановлением Правительства Российской Федерации от 27 декабря 2004 г. N 861 (Собрание законодательства Российской Федерации, 2004, N 52 (часть II), ст. 5525; 2006, N 37, ст. 3876; 2007, N 14, ст. 1687, N 31, ст. 4100; 2009, N 8, ст. 979; N 9, ст. 1103; N 17, ст. 2088; N 25, ст. 3073; N 41, ст. 4771; 2010, N 12, ст. 1333; N 21, ст. 2607; N 25, ст. 3175; N 40, ст. 5086).</w:t>
      </w:r>
    </w:p>
    <w:p w:rsidR="00464F83" w:rsidRDefault="00464F83">
      <w:pPr>
        <w:pStyle w:val="ConsPlusNormal"/>
        <w:spacing w:before="200"/>
        <w:ind w:firstLine="540"/>
        <w:jc w:val="both"/>
      </w:pPr>
      <w:r>
        <w:t>2. Методические указания определяют основные положения по расчету размера платы за технологическое присоединение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Устройства) к объектам электросетевого хозяйства (далее - плата за технологическое присоединение) сетевых организаций, и предназначены для использования Федеральной службой по тарифам (далее - Служба), органами исполнительной власти субъектов Российской Федерации в области государственного регулирования тарифов, сетевыми организациями, а также лицами, обратившимися к сетевым организациям с заявками на технологическое присоединение Устройств к объектам электросетевого хозяйства сетевых организаций (далее - Заявители).</w:t>
      </w:r>
    </w:p>
    <w:p w:rsidR="00464F83" w:rsidRDefault="00464F83">
      <w:pPr>
        <w:pStyle w:val="ConsPlusNormal"/>
        <w:spacing w:before="200"/>
        <w:ind w:firstLine="540"/>
        <w:jc w:val="both"/>
      </w:pPr>
      <w:r>
        <w:t>3. Понятия, используемые в Методических указаниях, соответствуют определениям, данным в Федеральном законе от 26 марта 2003 г. N 35-ФЗ "Об электроэнергетике", Основах ценообразования и в Постановлении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(часть II), ст. 5525; 2006, N 37, ст. 3876; 2007, N 14, ст. 1687, N 31, ст. 4100; 2009, N 8, ст. 979; N 9, ст. 1103; N 17, ст. 2088; N 25, ст. 3073; N 41, ст. 4771; 2010, N 12, ст. 1333; N 21, ст. 2607; N 25, ст. 3175; N 40, ст. 5086) (далее - Правила технологического присоединения).</w:t>
      </w:r>
    </w:p>
    <w:p w:rsidR="00464F83" w:rsidRDefault="00464F83">
      <w:pPr>
        <w:pStyle w:val="ConsPlusNormal"/>
        <w:spacing w:before="200"/>
        <w:ind w:firstLine="540"/>
        <w:jc w:val="both"/>
      </w:pPr>
      <w:r>
        <w:t xml:space="preserve">4. Плата за технологическое присоединение взимается в случаях присоединения впервые вводимых в эксплуатацию, ранее присоединенных реконструируемых Устройств, присоединенная мощность которых увеличивается, а также в случаях, при которых в отношении ранее присоединенных Устройств изменяются </w:t>
      </w:r>
      <w:r>
        <w:lastRenderedPageBreak/>
        <w:t>категория надежности электроснабжения, точки присоединения, виды производственной деятельности, не влекущие пересмотр величины присоединенной мощности, но изменяющие схему внешнего электроснабжения таких Устройств.</w:t>
      </w:r>
    </w:p>
    <w:p w:rsidR="00464F83" w:rsidRDefault="00464F83">
      <w:pPr>
        <w:pStyle w:val="ConsPlusNormal"/>
        <w:spacing w:before="200"/>
        <w:ind w:firstLine="540"/>
        <w:jc w:val="both"/>
      </w:pPr>
      <w:r>
        <w:t>5. Плата за технологическое присоединение взимается однократно.</w:t>
      </w:r>
    </w:p>
    <w:p w:rsidR="00464F83" w:rsidRDefault="00464F83">
      <w:pPr>
        <w:pStyle w:val="ConsPlusNormal"/>
        <w:spacing w:before="200"/>
        <w:ind w:firstLine="540"/>
        <w:jc w:val="both"/>
      </w:pPr>
      <w:r>
        <w:t>Изменение формы собственности, собственника или иного законного владельца (Заявителя или сетевой организации) не влечет за собой повторную оплату за технологическое присоединение.</w:t>
      </w:r>
    </w:p>
    <w:p w:rsidR="00464F83" w:rsidRDefault="00464F83">
      <w:pPr>
        <w:pStyle w:val="ConsPlusNormal"/>
        <w:spacing w:before="200"/>
        <w:ind w:firstLine="540"/>
        <w:jc w:val="both"/>
      </w:pPr>
      <w:r>
        <w:t xml:space="preserve">6. Размер платы за технологическое присоединение к электрическим сетям, относимым к Единой национальной (общероссийской) электрической сети (далее - ЕНЭС), устанавливается Службой в соответствии с </w:t>
      </w:r>
      <w:hyperlink w:anchor="Par89" w:tooltip="II. Расчет размера платы за технологическое присоединение" w:history="1">
        <w:r>
          <w:rPr>
            <w:color w:val="0000FF"/>
          </w:rPr>
          <w:t>разделами II</w:t>
        </w:r>
      </w:hyperlink>
      <w:r>
        <w:t xml:space="preserve"> и </w:t>
      </w:r>
      <w:hyperlink w:anchor="Par143" w:tooltip="IV. Расчет платы за технологическое присоединение" w:history="1">
        <w:r>
          <w:rPr>
            <w:color w:val="0000FF"/>
          </w:rPr>
          <w:t>IV</w:t>
        </w:r>
      </w:hyperlink>
      <w:r>
        <w:t xml:space="preserve"> Методических указаний.</w:t>
      </w:r>
    </w:p>
    <w:p w:rsidR="00464F83" w:rsidRDefault="00464F83">
      <w:pPr>
        <w:pStyle w:val="ConsPlusNormal"/>
        <w:spacing w:before="200"/>
        <w:ind w:firstLine="540"/>
        <w:jc w:val="both"/>
      </w:pPr>
      <w:r>
        <w:t xml:space="preserve">7. Размер платы за технологическое присоединение к территориальным распределительным сетям устанавливается органами исполнительной власти субъектов Российской Федерации в области государственного регулирования тарифов в соответствии с </w:t>
      </w:r>
      <w:hyperlink w:anchor="Par89" w:tooltip="II. Расчет размера платы за технологическое присоединение" w:history="1">
        <w:r>
          <w:rPr>
            <w:color w:val="0000FF"/>
          </w:rPr>
          <w:t>разделами II</w:t>
        </w:r>
      </w:hyperlink>
      <w:r>
        <w:t xml:space="preserve">, </w:t>
      </w:r>
      <w:hyperlink w:anchor="Par101" w:tooltip="III. Расчет ставок и размера платы за технологическое" w:history="1">
        <w:r>
          <w:rPr>
            <w:color w:val="0000FF"/>
          </w:rPr>
          <w:t>III</w:t>
        </w:r>
      </w:hyperlink>
      <w:r>
        <w:t xml:space="preserve"> и </w:t>
      </w:r>
      <w:hyperlink w:anchor="Par143" w:tooltip="IV. Расчет платы за технологическое присоединение" w:history="1">
        <w:r>
          <w:rPr>
            <w:color w:val="0000FF"/>
          </w:rPr>
          <w:t>IV</w:t>
        </w:r>
      </w:hyperlink>
      <w:r>
        <w:t xml:space="preserve"> Методических указаний.</w:t>
      </w:r>
    </w:p>
    <w:p w:rsidR="00464F83" w:rsidRDefault="00464F83">
      <w:pPr>
        <w:pStyle w:val="ConsPlusNormal"/>
        <w:spacing w:before="200"/>
        <w:ind w:firstLine="540"/>
        <w:jc w:val="both"/>
      </w:pPr>
      <w:r>
        <w:t xml:space="preserve">8. Размер платы за технологическое присоединение должен компенсировать плановые экономически обоснованные расходы на проведение мероприятий по технологическому присоединению объекта к электрическим сетям и рассчитывается в соответствии с </w:t>
      </w:r>
      <w:hyperlink w:anchor="Par89" w:tooltip="II. Расчет размера платы за технологическое присоединение" w:history="1">
        <w:r>
          <w:rPr>
            <w:color w:val="0000FF"/>
          </w:rPr>
          <w:t>разделами II</w:t>
        </w:r>
      </w:hyperlink>
      <w:r>
        <w:t xml:space="preserve"> и </w:t>
      </w:r>
      <w:hyperlink w:anchor="Par101" w:tooltip="III. Расчет ставок и размера платы за технологическое" w:history="1">
        <w:r>
          <w:rPr>
            <w:color w:val="0000FF"/>
          </w:rPr>
          <w:t>III</w:t>
        </w:r>
      </w:hyperlink>
      <w:r>
        <w:t xml:space="preserve"> Методических указаний или определяется посредством применения стандартизированных тарифных ставок в соответствии с </w:t>
      </w:r>
      <w:hyperlink w:anchor="Par143" w:tooltip="IV. Расчет платы за технологическое присоединение" w:history="1">
        <w:r>
          <w:rPr>
            <w:color w:val="0000FF"/>
          </w:rPr>
          <w:t>разделом IV</w:t>
        </w:r>
      </w:hyperlink>
      <w:r>
        <w:t xml:space="preserve"> Методических указаний.</w:t>
      </w:r>
    </w:p>
    <w:p w:rsidR="00464F83" w:rsidRDefault="00464F83">
      <w:pPr>
        <w:pStyle w:val="ConsPlusNormal"/>
        <w:spacing w:before="200"/>
        <w:ind w:firstLine="540"/>
        <w:jc w:val="both"/>
      </w:pPr>
      <w:r>
        <w:t xml:space="preserve">При выборе Заявителем метода по определению размера платы посредством применения стандартизированных тарифных ставок Заявитель направляет в сетевую организацию информацию для расчета платы за технологическое присоединение в соответствии с </w:t>
      </w:r>
      <w:hyperlink w:anchor="Par457" w:tooltip="Информация для расчета платы" w:history="1">
        <w:r>
          <w:rPr>
            <w:color w:val="0000FF"/>
          </w:rPr>
          <w:t>Приложением 3</w:t>
        </w:r>
      </w:hyperlink>
      <w:r>
        <w:t>.</w:t>
      </w:r>
    </w:p>
    <w:p w:rsidR="00464F83" w:rsidRDefault="00464F83">
      <w:pPr>
        <w:pStyle w:val="ConsPlusNormal"/>
        <w:spacing w:before="200"/>
        <w:ind w:firstLine="540"/>
        <w:jc w:val="both"/>
      </w:pPr>
      <w:bookmarkStart w:id="1" w:name="Par48"/>
      <w:bookmarkEnd w:id="1"/>
      <w:r>
        <w:t xml:space="preserve">9. Плановые экономически обоснованные расходы сетевой организации на выполнение мероприятий по технологическому присоединению к ее сетям Устройств юридических и физических лиц для целей определения размера платы за технологическое присоединение в соответствии с </w:t>
      </w:r>
      <w:hyperlink w:anchor="Par89" w:tooltip="II. Расчет размера платы за технологическое присоединение" w:history="1">
        <w:r>
          <w:rPr>
            <w:color w:val="0000FF"/>
          </w:rPr>
          <w:t>разделами II</w:t>
        </w:r>
      </w:hyperlink>
      <w:r>
        <w:t xml:space="preserve"> и </w:t>
      </w:r>
      <w:hyperlink w:anchor="Par101" w:tooltip="III. Расчет ставок и размера платы за технологическое" w:history="1">
        <w:r>
          <w:rPr>
            <w:color w:val="0000FF"/>
          </w:rPr>
          <w:t>III</w:t>
        </w:r>
      </w:hyperlink>
      <w:r>
        <w:t xml:space="preserve"> Методических указаний определяются путем расчета необходимой валовой выручки согласно Основам ценообразования в соответствии с </w:t>
      </w:r>
      <w:hyperlink w:anchor="Par237" w:tooltip="Расчет" w:history="1">
        <w:r>
          <w:rPr>
            <w:color w:val="0000FF"/>
          </w:rPr>
          <w:t>Приложением 1</w:t>
        </w:r>
      </w:hyperlink>
      <w:r>
        <w:t>.</w:t>
      </w:r>
    </w:p>
    <w:p w:rsidR="00464F83" w:rsidRDefault="00464F83">
      <w:pPr>
        <w:pStyle w:val="ConsPlusNormal"/>
        <w:spacing w:before="200"/>
        <w:ind w:firstLine="540"/>
        <w:jc w:val="both"/>
      </w:pPr>
      <w:r>
        <w:t xml:space="preserve">В состав необходимой валовой выручки включаются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определяемые в соответствии с </w:t>
      </w:r>
      <w:hyperlink w:anchor="Par212" w:tooltip="V. Определение состава расходов на строительство" w:history="1">
        <w:r>
          <w:rPr>
            <w:color w:val="0000FF"/>
          </w:rPr>
          <w:t>Разделом V</w:t>
        </w:r>
      </w:hyperlink>
      <w:r>
        <w:t xml:space="preserve"> согласно </w:t>
      </w:r>
      <w:hyperlink w:anchor="Par532" w:tooltip="Состав расходов" w:history="1">
        <w:r>
          <w:rPr>
            <w:color w:val="0000FF"/>
          </w:rPr>
          <w:t>Приложению 5</w:t>
        </w:r>
      </w:hyperlink>
      <w:r>
        <w:t xml:space="preserve"> к Методическим указаниям.</w:t>
      </w:r>
    </w:p>
    <w:p w:rsidR="00464F83" w:rsidRDefault="00464F83">
      <w:pPr>
        <w:pStyle w:val="ConsPlusNormal"/>
        <w:spacing w:before="200"/>
        <w:ind w:firstLine="540"/>
        <w:jc w:val="both"/>
      </w:pPr>
      <w:r>
        <w:t>10. 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ЕНЭС, в целях присоединения новых и (или) увеличения мощности Устройств, присоединенных ранее, не учитываются при установлении платы за технологическое присоединение к электрическим сетям. Данные расходы учитываются при установлении тарифов на услуги по передаче электрической энергии.</w:t>
      </w:r>
    </w:p>
    <w:p w:rsidR="00464F83" w:rsidRDefault="00464F83">
      <w:pPr>
        <w:pStyle w:val="ConsPlusNormal"/>
        <w:spacing w:before="200"/>
        <w:ind w:firstLine="540"/>
        <w:jc w:val="both"/>
      </w:pPr>
      <w:r>
        <w:t>11. При установлении платы за технологическое присоединение по индивидуальному проекту учитываются расходы сетевой организации по осуществлению технологического присоединения Заявителя, включающие:</w:t>
      </w:r>
    </w:p>
    <w:p w:rsidR="00464F83" w:rsidRDefault="00464F83">
      <w:pPr>
        <w:pStyle w:val="ConsPlusNormal"/>
        <w:spacing w:before="200"/>
        <w:ind w:firstLine="540"/>
        <w:jc w:val="both"/>
      </w:pPr>
      <w:r>
        <w:t xml:space="preserve">- стоимость мероприятий, перечисленных в </w:t>
      </w:r>
      <w:hyperlink w:anchor="Par68" w:tooltip="12. Для расчета размера платы за технологическое присоединение к электрическим сетям учитываются расходы на выполнение сетевой организацией следующих мероприятий:" w:history="1">
        <w:r>
          <w:rPr>
            <w:color w:val="0000FF"/>
          </w:rPr>
          <w:t>пункте 12</w:t>
        </w:r>
      </w:hyperlink>
      <w:r>
        <w:t xml:space="preserve"> Методических указаний, кроме стоимости выполнения технических условий сетевой организации в части обоснованных требований к усилению существующей электрической сети в связи с присоединением новых мощностей.</w:t>
      </w:r>
    </w:p>
    <w:p w:rsidR="00464F83" w:rsidRDefault="00464F83">
      <w:pPr>
        <w:pStyle w:val="ConsPlusNormal"/>
        <w:spacing w:before="200"/>
        <w:ind w:firstLine="540"/>
        <w:jc w:val="both"/>
      </w:pPr>
      <w:r>
        <w:t>11.1.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464F83" w:rsidRDefault="00464F83">
      <w:pPr>
        <w:pStyle w:val="ConsPlusNormal"/>
        <w:spacing w:before="200"/>
        <w:ind w:firstLine="540"/>
        <w:jc w:val="both"/>
      </w:pPr>
      <w:r>
        <w:lastRenderedPageBreak/>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464F83" w:rsidRDefault="00464F83">
      <w:pPr>
        <w:pStyle w:val="ConsPlusNormal"/>
        <w:spacing w:before="200"/>
        <w:ind w:firstLine="540"/>
        <w:jc w:val="both"/>
      </w:pPr>
      <w:r>
        <w:t>При сложном характере технологического присоединения (при присоединении объектов по производству электрической энергии, максимальная мощность которых превышает 5 МВт, или энергопринимающих устройств, присоединяемая мощность которых превышает 750 кВА)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464F83" w:rsidRDefault="00464F83">
      <w:pPr>
        <w:pStyle w:val="ConsPlusNormal"/>
        <w:spacing w:before="200"/>
        <w:ind w:firstLine="540"/>
        <w:jc w:val="both"/>
      </w:pPr>
      <w:r>
        <w:t>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464F83" w:rsidRDefault="00464F83">
      <w:pPr>
        <w:pStyle w:val="ConsPlusNormal"/>
        <w:spacing w:before="20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464F83" w:rsidRDefault="00464F83">
      <w:pPr>
        <w:pStyle w:val="ConsPlusNormal"/>
        <w:spacing w:before="200"/>
        <w:ind w:firstLine="540"/>
        <w:jc w:val="both"/>
      </w:pPr>
      <w: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464F83" w:rsidRDefault="00464F83">
      <w:pPr>
        <w:pStyle w:val="ConsPlusNormal"/>
        <w:spacing w:before="200"/>
        <w:ind w:firstLine="540"/>
        <w:jc w:val="both"/>
      </w:pPr>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464F83" w:rsidRDefault="00464F83">
      <w:pPr>
        <w:pStyle w:val="ConsPlusNormal"/>
        <w:spacing w:before="200"/>
        <w:ind w:firstLine="540"/>
        <w:jc w:val="both"/>
      </w:pPr>
      <w:r>
        <w:t>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пункте 30.1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464F83" w:rsidRDefault="00464F83">
      <w:pPr>
        <w:pStyle w:val="ConsPlusNormal"/>
        <w:spacing w:before="200"/>
        <w:ind w:firstLine="540"/>
        <w:jc w:val="both"/>
      </w:pPr>
      <w:r>
        <w:t>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w:t>
      </w:r>
    </w:p>
    <w:p w:rsidR="00464F83" w:rsidRDefault="00464F83">
      <w:pPr>
        <w:pStyle w:val="ConsPlusNormal"/>
        <w:jc w:val="both"/>
      </w:pPr>
      <w:r>
        <w:t>(в ред. Приказа ФСТ РФ от 09.08.2011 N 190-э/1)</w:t>
      </w:r>
    </w:p>
    <w:p w:rsidR="00464F83" w:rsidRDefault="00464F83">
      <w:pPr>
        <w:pStyle w:val="ConsPlusNormal"/>
        <w:spacing w:before="200"/>
        <w:ind w:firstLine="540"/>
        <w:jc w:val="both"/>
      </w:pPr>
      <w:r>
        <w:lastRenderedPageBreak/>
        <w:t>Абзацы десятый - одиннадцатый исключены. - Приказ ФСТ РФ от 09.08.2011 N 190-э/1.</w:t>
      </w:r>
    </w:p>
    <w:p w:rsidR="00464F83" w:rsidRDefault="00464F83">
      <w:pPr>
        <w:pStyle w:val="ConsPlusNormal"/>
        <w:spacing w:before="200"/>
        <w:ind w:firstLine="540"/>
        <w:jc w:val="both"/>
      </w:pPr>
      <w:r>
        <w:t>Для заявителей -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100 кВт включительно (с учетом ранее присоединенной в данной точке присоединения мощности), а также 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присоединенной в данной точке присоединения мощности),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 плата за технологическое присоединение по индивидуальному проекту не устанавливается.</w:t>
      </w:r>
    </w:p>
    <w:p w:rsidR="00464F83" w:rsidRDefault="00464F83">
      <w:pPr>
        <w:pStyle w:val="ConsPlusNormal"/>
        <w:spacing w:before="200"/>
        <w:ind w:firstLine="540"/>
        <w:jc w:val="both"/>
      </w:pPr>
      <w:r>
        <w:t>11.2. Любое лицо, заинтересованное в перераспределении в свою пользу присоединенной мощности других лиц, предусмотренных пунктом 34 Правил,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присоединенной мощности (далее - запрос расчета) по индивидуальному проекту.</w:t>
      </w:r>
    </w:p>
    <w:p w:rsidR="00464F83" w:rsidRDefault="00464F83">
      <w:pPr>
        <w:pStyle w:val="ConsPlusNormal"/>
        <w:spacing w:before="200"/>
        <w:ind w:firstLine="540"/>
        <w:jc w:val="both"/>
      </w:pPr>
      <w:r>
        <w:t>При этом стоимость информации, предусмотренной пунктом 36 Правил, предоставляемой сетевой организацией по запросу лица, заинтересованного в перераспределении в свою пользу присоединенной мощности других лиц, не входит в состав платы за технологическое присоединение и оплачивается отдельно в размере, не превышающем 550 рублей.</w:t>
      </w:r>
    </w:p>
    <w:p w:rsidR="00464F83" w:rsidRDefault="00464F83">
      <w:pPr>
        <w:pStyle w:val="ConsPlusNormal"/>
        <w:spacing w:before="200"/>
        <w:ind w:firstLine="540"/>
        <w:jc w:val="both"/>
      </w:pPr>
      <w:r>
        <w:t>Размер платы за технологическое присоединение для заявителя, в пользу которого предполагается перераспределить присоединенную мощность, определяется по индивидуальному проекту исходя из расходов сетевой организации на осуществление мероприятий, связанных исключительно с мероприятиями по перераспределению присоединенной мощности конкретных энергопринимающих устройств (электрических сетей) и сооружением сетевой инфраструктуры от границ участка заявителя до электрической сети сетевой организации, и утверждается уполномоченным органом исполнительной власти в области государственного регулирования тарифов с разбивкой стоимости по каждому мероприятию.</w:t>
      </w:r>
    </w:p>
    <w:p w:rsidR="00464F83" w:rsidRDefault="00464F83">
      <w:pPr>
        <w:pStyle w:val="ConsPlusNormal"/>
        <w:spacing w:before="200"/>
        <w:ind w:firstLine="540"/>
        <w:jc w:val="both"/>
      </w:pPr>
      <w:bookmarkStart w:id="2" w:name="Par68"/>
      <w:bookmarkEnd w:id="2"/>
      <w:r>
        <w:t>12. Для расчета размера платы за технологическое присоединение к электрическим сетям учитываются расходы на выполнение сетевой организацией следующих мероприятий:</w:t>
      </w:r>
    </w:p>
    <w:p w:rsidR="00464F83" w:rsidRDefault="00464F83">
      <w:pPr>
        <w:pStyle w:val="ConsPlusNormal"/>
        <w:spacing w:before="200"/>
        <w:ind w:firstLine="540"/>
        <w:jc w:val="both"/>
      </w:pPr>
      <w:r>
        <w:t>а) подготовку и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464F83" w:rsidRDefault="00464F83">
      <w:pPr>
        <w:pStyle w:val="ConsPlusNormal"/>
        <w:spacing w:before="200"/>
        <w:ind w:firstLine="540"/>
        <w:jc w:val="both"/>
      </w:pPr>
      <w:r>
        <w:t>б) разработку сетевой организацией проектной документации согласно обязательствам, предусмотренным техническими условиями;</w:t>
      </w:r>
    </w:p>
    <w:p w:rsidR="00464F83" w:rsidRDefault="00464F83">
      <w:pPr>
        <w:pStyle w:val="ConsPlusNormal"/>
        <w:spacing w:before="200"/>
        <w:ind w:firstLine="540"/>
        <w:jc w:val="both"/>
      </w:pPr>
      <w:r>
        <w:t>в) выполнение технических условий сетевой организацией, включая осуществление сетевой организацией мероприятий по подключению Устройств под действие аппаратуры противоаварийной и режимной автоматики в соответствии с техническими условиями;</w:t>
      </w:r>
    </w:p>
    <w:p w:rsidR="00464F83" w:rsidRDefault="00464F83">
      <w:pPr>
        <w:pStyle w:val="ConsPlusNormal"/>
        <w:spacing w:before="200"/>
        <w:ind w:firstLine="540"/>
        <w:jc w:val="both"/>
      </w:pPr>
      <w:r>
        <w:t>г) проверку сетевой организацией выполнения заявителем технических условий;</w:t>
      </w:r>
    </w:p>
    <w:p w:rsidR="00464F83" w:rsidRDefault="00464F83">
      <w:pPr>
        <w:pStyle w:val="ConsPlusNormal"/>
        <w:spacing w:before="200"/>
        <w:ind w:firstLine="540"/>
        <w:jc w:val="both"/>
      </w:pPr>
      <w:r>
        <w:t xml:space="preserve">д) осмотр (обследование) присоединяемых Устройств должностным лицом федерального органа исполнительной власти по технологическому надзору при участии сетевой организации и собственника таких устройств, а также соответствующего субъекта оперативно-диспетчерского управления в случае, если технические условия подлежат в соответствии с Правилами согласованию с таким субъектом оперативно-диспетчерского управления (для лиц, указанных в пунктах 12.1 - 14 Правил, осмотр </w:t>
      </w:r>
      <w:r>
        <w:lastRenderedPageBreak/>
        <w:t>присоединяемых энергопринимающих устройств должен осуществляться с участием сетевой организации и Заявителя);</w:t>
      </w:r>
    </w:p>
    <w:p w:rsidR="00464F83" w:rsidRDefault="00464F83">
      <w:pPr>
        <w:pStyle w:val="ConsPlusNormal"/>
        <w:spacing w:before="200"/>
        <w:ind w:firstLine="540"/>
        <w:jc w:val="both"/>
      </w:pPr>
      <w:r>
        <w:t>е)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p w:rsidR="00464F83" w:rsidRDefault="00464F83">
      <w:pPr>
        <w:pStyle w:val="ConsPlusNormal"/>
        <w:spacing w:before="200"/>
        <w:ind w:firstLine="540"/>
        <w:jc w:val="both"/>
      </w:pPr>
      <w:r>
        <w:t xml:space="preserve">По указанным мероприятиям сетевая организация представляет калькуляцию согласно </w:t>
      </w:r>
      <w:hyperlink w:anchor="Par319" w:tooltip="             Калькуляция стоимости мероприятий, осуществляемых" w:history="1">
        <w:r>
          <w:rPr>
            <w:color w:val="0000FF"/>
          </w:rPr>
          <w:t>Приложению 2</w:t>
        </w:r>
      </w:hyperlink>
      <w:r>
        <w:t>.</w:t>
      </w:r>
    </w:p>
    <w:p w:rsidR="00464F83" w:rsidRDefault="00464F83">
      <w:pPr>
        <w:pStyle w:val="ConsPlusNormal"/>
        <w:spacing w:before="200"/>
        <w:ind w:firstLine="540"/>
        <w:jc w:val="both"/>
      </w:pPr>
      <w:r>
        <w:t>13. Плата за технологическое присоединение подлежит отдельному учету со стороны сетевой организации и не учитывается в необходимой валовой выручке сетевой организации по иным регулируемым видам деятельности.</w:t>
      </w:r>
    </w:p>
    <w:p w:rsidR="00464F83" w:rsidRDefault="00464F83">
      <w:pPr>
        <w:pStyle w:val="ConsPlusNormal"/>
        <w:spacing w:before="200"/>
        <w:ind w:firstLine="540"/>
        <w:jc w:val="both"/>
      </w:pPr>
      <w:bookmarkStart w:id="3" w:name="Par77"/>
      <w:bookmarkEnd w:id="3"/>
      <w:r>
        <w:t xml:space="preserve">14. Заявитель, подающий заявку в целях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оплачивает работы, указанные в </w:t>
      </w:r>
      <w:hyperlink w:anchor="Par68" w:tooltip="12. Для расчета размера платы за технологическое присоединение к электрическим сетям учитываются расходы на выполнение сетевой организацией следующих мероприятий:" w:history="1">
        <w:r>
          <w:rPr>
            <w:color w:val="0000FF"/>
          </w:rPr>
          <w:t>пункте 12</w:t>
        </w:r>
      </w:hyperlink>
      <w:r>
        <w:t xml:space="preserve"> Методических указаний, в объеме, не превышающем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464F83" w:rsidRDefault="00464F83">
      <w:pPr>
        <w:pStyle w:val="ConsPlusNormal"/>
        <w:spacing w:before="200"/>
        <w:ind w:firstLine="540"/>
        <w:jc w:val="both"/>
      </w:pPr>
      <w:r>
        <w:t>Под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класс напряжения, указанный в заявке,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и реализуемой в сроки, предусмотренные подпунктом "б" пункта 16 Правил, начиная с даты подачи заявки в сетевую организацию.</w:t>
      </w:r>
    </w:p>
    <w:p w:rsidR="00464F83" w:rsidRDefault="00464F83">
      <w:pPr>
        <w:pStyle w:val="ConsPlusNormal"/>
        <w:spacing w:before="200"/>
        <w:ind w:firstLine="540"/>
        <w:jc w:val="both"/>
      </w:pPr>
      <w:r>
        <w:t xml:space="preserve">В случае если с учетом последующего увеличения присоединяемой мощности ранее присоединенного Устройства присоединяемая мощность превысит 15 кВт и (или) превышены вышеуказанные расстояния, расчет платы за технологическое присоединение производится в соответствии с </w:t>
      </w:r>
      <w:hyperlink w:anchor="Par101" w:tooltip="III. Расчет ставок и размера платы за технологическое" w:history="1">
        <w:r>
          <w:rPr>
            <w:color w:val="0000FF"/>
          </w:rPr>
          <w:t>разделом III</w:t>
        </w:r>
      </w:hyperlink>
      <w:r>
        <w:t xml:space="preserve"> Методических указаний по ставке платы, утвержденной регулирующим органом в соответствии с принятой в субъекте Российской Федерации дифференциацией ставок платы за технологическое присоединение, пропорционально объему присоединяемой мощности.</w:t>
      </w:r>
    </w:p>
    <w:p w:rsidR="00464F83" w:rsidRDefault="00464F83">
      <w:pPr>
        <w:pStyle w:val="ConsPlusNormal"/>
        <w:spacing w:before="200"/>
        <w:ind w:firstLine="540"/>
        <w:jc w:val="both"/>
      </w:pPr>
      <w:r>
        <w:t>Если Заявителем на технологическое присоединение выступает юридическое лицо - некоммерческая организация для поставки электроэнергии гражданам - членам этой организации, рассчитывающимся по общему счетчику на вводе, плата Заявителя сетевой организации не должна превышать 550 рублей, умноженных на количество членов (абонентов) этой организации, при условии присоединения каждым членом этой организации не более 15 кВт.</w:t>
      </w:r>
    </w:p>
    <w:p w:rsidR="00464F83" w:rsidRDefault="00464F83">
      <w:pPr>
        <w:pStyle w:val="ConsPlusNormal"/>
        <w:spacing w:before="200"/>
        <w:ind w:firstLine="540"/>
        <w:jc w:val="both"/>
      </w:pPr>
      <w:r>
        <w:t>К юридическим лицам - некоммерческим организациям, на которых распространяется вышеуказанная плата, относятся:</w:t>
      </w:r>
    </w:p>
    <w:p w:rsidR="00464F83" w:rsidRDefault="00464F83">
      <w:pPr>
        <w:pStyle w:val="ConsPlusNormal"/>
        <w:spacing w:before="200"/>
        <w:ind w:firstLine="540"/>
        <w:jc w:val="both"/>
      </w:pPr>
      <w:r>
        <w:t>- садоводческие, огороднические или дачные некоммерческие объединения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
    <w:p w:rsidR="00464F83" w:rsidRDefault="00464F83">
      <w:pPr>
        <w:pStyle w:val="ConsPlusNormal"/>
        <w:spacing w:before="200"/>
        <w:ind w:firstLine="540"/>
        <w:jc w:val="both"/>
      </w:pPr>
      <w:r>
        <w:t>- содержащиеся за счет прихожан религиозные организации;</w:t>
      </w:r>
    </w:p>
    <w:p w:rsidR="00464F83" w:rsidRDefault="00464F83">
      <w:pPr>
        <w:pStyle w:val="ConsPlusNormal"/>
        <w:spacing w:before="200"/>
        <w:ind w:firstLine="540"/>
        <w:jc w:val="both"/>
      </w:pPr>
      <w:r>
        <w:t>- объединенные хозяйственные постройки граждан (погреба, сараи и иные сооружения аналогичного назначения).</w:t>
      </w:r>
    </w:p>
    <w:p w:rsidR="00464F83" w:rsidRDefault="00464F83">
      <w:pPr>
        <w:pStyle w:val="ConsPlusNormal"/>
        <w:spacing w:before="200"/>
        <w:ind w:firstLine="540"/>
        <w:jc w:val="both"/>
      </w:pPr>
      <w:r>
        <w:lastRenderedPageBreak/>
        <w:t>14.1. Заявитель, подающий заявку в целях временного (на срок не более 6 месяцев) технологического присоединения принадлежащих ему энергопринимающих устройств для обеспечения электрической энергией передвижных объектов с максимальной мощностью:</w:t>
      </w:r>
    </w:p>
    <w:p w:rsidR="00464F83" w:rsidRDefault="00464F83">
      <w:pPr>
        <w:pStyle w:val="ConsPlusNormal"/>
        <w:spacing w:before="200"/>
        <w:ind w:firstLine="540"/>
        <w:jc w:val="both"/>
      </w:pPr>
      <w:r>
        <w:t xml:space="preserve">- до 15 кВт включительно (с учетом ранее присоединенной в данной точке присоединения мощности), оплачивает работы в соответствии с </w:t>
      </w:r>
      <w:hyperlink w:anchor="Par77" w:tooltip="14. Заявитель, подающий заявку в целях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оплачивает работы, указанные в пункте 12 Методических указаний, в объеме, не превышающем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w:history="1">
        <w:r>
          <w:rPr>
            <w:color w:val="0000FF"/>
          </w:rPr>
          <w:t>пунктом 14</w:t>
        </w:r>
      </w:hyperlink>
      <w:r>
        <w:t xml:space="preserve"> Методических указаний;</w:t>
      </w:r>
    </w:p>
    <w:p w:rsidR="00464F83" w:rsidRDefault="00464F83">
      <w:pPr>
        <w:pStyle w:val="ConsPlusNormal"/>
        <w:spacing w:before="200"/>
        <w:ind w:firstLine="540"/>
        <w:jc w:val="both"/>
      </w:pPr>
      <w:r>
        <w:t xml:space="preserve">- до 100 кВт включительно (с учетом ранее присоединенной в данной точке присоединения мощности), в том числе и Заявитель до 15 кВт, не удовлетворяющий требованиям, установленным </w:t>
      </w:r>
      <w:hyperlink w:anchor="Par77" w:tooltip="14. Заявитель, подающий заявку в целях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оплачивает работы, указанные в пункте 12 Методических указаний, в объеме, не превышающем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w:history="1">
        <w:r>
          <w:rPr>
            <w:color w:val="0000FF"/>
          </w:rPr>
          <w:t>п. 14</w:t>
        </w:r>
      </w:hyperlink>
      <w:r>
        <w:t xml:space="preserve"> Методических указаний, оплачивает работы, указанные в </w:t>
      </w:r>
      <w:hyperlink w:anchor="Par68" w:tooltip="12. Для расчета размера платы за технологическое присоединение к электрическим сетям учитываются расходы на выполнение сетевой организацией следующих мероприятий:" w:history="1">
        <w:r>
          <w:rPr>
            <w:color w:val="0000FF"/>
          </w:rPr>
          <w:t>пункте 12</w:t>
        </w:r>
      </w:hyperlink>
      <w:r>
        <w:t xml:space="preserve"> Методических указаний в соответствии с </w:t>
      </w:r>
      <w:hyperlink w:anchor="Par101" w:tooltip="III. Расчет ставок и размера платы за технологическое" w:history="1">
        <w:r>
          <w:rPr>
            <w:color w:val="0000FF"/>
          </w:rPr>
          <w:t>разделом III</w:t>
        </w:r>
      </w:hyperlink>
      <w:r>
        <w:t xml:space="preserve"> Методических указаний, с учетом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определяемых в соответствии с </w:t>
      </w:r>
      <w:hyperlink w:anchor="Par212" w:tooltip="V. Определение состава расходов на строительство" w:history="1">
        <w:r>
          <w:rPr>
            <w:color w:val="0000FF"/>
          </w:rPr>
          <w:t>Разделом V</w:t>
        </w:r>
      </w:hyperlink>
      <w:r>
        <w:t xml:space="preserve"> согласно </w:t>
      </w:r>
      <w:hyperlink w:anchor="Par532" w:tooltip="Состав расходов" w:history="1">
        <w:r>
          <w:rPr>
            <w:color w:val="0000FF"/>
          </w:rPr>
          <w:t>Приложению 5</w:t>
        </w:r>
      </w:hyperlink>
      <w:r>
        <w:t xml:space="preserve"> к Методическим указаниям.</w:t>
      </w:r>
    </w:p>
    <w:p w:rsidR="00464F83" w:rsidRDefault="00464F83">
      <w:pPr>
        <w:pStyle w:val="ConsPlusNormal"/>
        <w:ind w:firstLine="540"/>
        <w:jc w:val="both"/>
      </w:pPr>
    </w:p>
    <w:p w:rsidR="00464F83" w:rsidRDefault="00464F83">
      <w:pPr>
        <w:pStyle w:val="ConsPlusNormal"/>
        <w:jc w:val="center"/>
        <w:outlineLvl w:val="1"/>
      </w:pPr>
      <w:bookmarkStart w:id="4" w:name="Par89"/>
      <w:bookmarkEnd w:id="4"/>
      <w:r>
        <w:t>II. Расчет размера платы за технологическое присоединение</w:t>
      </w:r>
    </w:p>
    <w:p w:rsidR="00464F83" w:rsidRDefault="00464F83">
      <w:pPr>
        <w:pStyle w:val="ConsPlusNormal"/>
        <w:jc w:val="center"/>
      </w:pPr>
      <w:r>
        <w:t>к электрическим сетям на уровне напряжения не ниже 35 кВ</w:t>
      </w:r>
    </w:p>
    <w:p w:rsidR="00464F83" w:rsidRDefault="00464F83">
      <w:pPr>
        <w:pStyle w:val="ConsPlusNormal"/>
        <w:jc w:val="center"/>
      </w:pPr>
      <w:r>
        <w:t>и мощности не менее 10 000 кВА</w:t>
      </w:r>
    </w:p>
    <w:p w:rsidR="00464F83" w:rsidRDefault="00464F83">
      <w:pPr>
        <w:pStyle w:val="ConsPlusNormal"/>
        <w:jc w:val="center"/>
      </w:pPr>
    </w:p>
    <w:p w:rsidR="00464F83" w:rsidRDefault="00464F83">
      <w:pPr>
        <w:pStyle w:val="ConsPlusNormal"/>
        <w:ind w:firstLine="540"/>
        <w:jc w:val="both"/>
      </w:pPr>
      <w:r>
        <w:t>15. Размер платы за технологическое присоединение (</w:t>
      </w:r>
      <w:r w:rsidR="00A91737">
        <w:pict>
          <v:shape id="_x0000_i1026" type="#_x0000_t75" style="width:22.6pt;height:18.4pt">
            <v:imagedata r:id="rId8" o:title=""/>
          </v:shape>
        </w:pict>
      </w:r>
      <w:r>
        <w:t>) производится по формуле:</w:t>
      </w:r>
    </w:p>
    <w:p w:rsidR="00464F83" w:rsidRDefault="00464F83">
      <w:pPr>
        <w:pStyle w:val="ConsPlusNormal"/>
        <w:ind w:firstLine="540"/>
        <w:jc w:val="both"/>
      </w:pPr>
    </w:p>
    <w:p w:rsidR="00464F83" w:rsidRDefault="00A91737">
      <w:pPr>
        <w:pStyle w:val="ConsPlusNormal"/>
        <w:jc w:val="center"/>
      </w:pPr>
      <w:bookmarkStart w:id="5" w:name="Par95"/>
      <w:bookmarkEnd w:id="5"/>
      <w:r>
        <w:pict>
          <v:shape id="_x0000_i1027" type="#_x0000_t75" style="width:66.15pt;height:18.4pt">
            <v:imagedata r:id="rId9" o:title=""/>
          </v:shape>
        </w:pict>
      </w:r>
      <w:r w:rsidR="00464F83">
        <w:t>, (руб.) (1)</w:t>
      </w:r>
    </w:p>
    <w:p w:rsidR="00464F83" w:rsidRDefault="00464F83">
      <w:pPr>
        <w:pStyle w:val="ConsPlusNormal"/>
        <w:ind w:firstLine="540"/>
        <w:jc w:val="both"/>
      </w:pPr>
    </w:p>
    <w:p w:rsidR="00464F83" w:rsidRDefault="00464F83">
      <w:pPr>
        <w:pStyle w:val="ConsPlusNormal"/>
        <w:ind w:firstLine="540"/>
        <w:jc w:val="both"/>
      </w:pPr>
      <w:r>
        <w:t>где:</w:t>
      </w:r>
    </w:p>
    <w:p w:rsidR="00464F83" w:rsidRDefault="00464F83">
      <w:pPr>
        <w:pStyle w:val="ConsPlusNormal"/>
        <w:spacing w:before="200"/>
        <w:ind w:firstLine="540"/>
        <w:jc w:val="both"/>
      </w:pPr>
      <w:r>
        <w:t xml:space="preserve">Р - расходы на технологическое присоединение по мероприятиям, указанным в </w:t>
      </w:r>
      <w:hyperlink w:anchor="Par68" w:tooltip="12. Для расчета размера платы за технологическое присоединение к электрическим сетям учитываются расходы на выполнение сетевой организацией следующих мероприятий:" w:history="1">
        <w:r>
          <w:rPr>
            <w:color w:val="0000FF"/>
          </w:rPr>
          <w:t>пункте 12</w:t>
        </w:r>
      </w:hyperlink>
      <w:r>
        <w:t xml:space="preserve"> Методических указаний, не включающие в себя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(руб.).</w:t>
      </w:r>
    </w:p>
    <w:p w:rsidR="00464F83" w:rsidRDefault="00A91737">
      <w:pPr>
        <w:pStyle w:val="ConsPlusNormal"/>
        <w:spacing w:before="200"/>
        <w:ind w:firstLine="540"/>
        <w:jc w:val="both"/>
      </w:pPr>
      <w:r>
        <w:pict>
          <v:shape id="_x0000_i1028" type="#_x0000_t75" style="width:15.05pt;height:18.4pt">
            <v:imagedata r:id="rId10" o:title=""/>
          </v:shape>
        </w:pict>
      </w:r>
      <w:r w:rsidR="00464F83">
        <w:t xml:space="preserve">-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в соответствии с </w:t>
      </w:r>
      <w:hyperlink w:anchor="Par48" w:tooltip="9. Плановые экономически обоснованные расходы сетевой организации на выполнение мероприятий по технологическому присоединению к ее сетям Устройств юридических и физических лиц для целей определения размера платы за технологическое присоединение в соответствии с разделами II и III Методических указаний определяются путем расчета необходимой валовой выручки согласно Основам ценообразования в соответствии с Приложением 1." w:history="1">
        <w:r w:rsidR="00464F83">
          <w:rPr>
            <w:color w:val="0000FF"/>
          </w:rPr>
          <w:t>пунктом 9</w:t>
        </w:r>
      </w:hyperlink>
      <w:r w:rsidR="00464F83">
        <w:t xml:space="preserve"> Методических указаний (руб.), определяемые в соответствии с </w:t>
      </w:r>
      <w:hyperlink w:anchor="Par212" w:tooltip="V. Определение состава расходов на строительство" w:history="1">
        <w:r w:rsidR="00464F83">
          <w:rPr>
            <w:color w:val="0000FF"/>
          </w:rPr>
          <w:t>Разделом V</w:t>
        </w:r>
      </w:hyperlink>
      <w:r w:rsidR="00464F83">
        <w:t xml:space="preserve"> согласно </w:t>
      </w:r>
      <w:hyperlink w:anchor="Par532" w:tooltip="Состав расходов" w:history="1">
        <w:r w:rsidR="00464F83">
          <w:rPr>
            <w:color w:val="0000FF"/>
          </w:rPr>
          <w:t>Приложению 5</w:t>
        </w:r>
      </w:hyperlink>
      <w:r w:rsidR="00464F83">
        <w:t xml:space="preserve"> к Методическим указаниям.</w:t>
      </w:r>
    </w:p>
    <w:p w:rsidR="00464F83" w:rsidRDefault="00464F83">
      <w:pPr>
        <w:pStyle w:val="ConsPlusNormal"/>
        <w:ind w:firstLine="540"/>
        <w:jc w:val="both"/>
      </w:pPr>
    </w:p>
    <w:p w:rsidR="00464F83" w:rsidRDefault="00464F83">
      <w:pPr>
        <w:pStyle w:val="ConsPlusNormal"/>
        <w:jc w:val="center"/>
        <w:outlineLvl w:val="1"/>
      </w:pPr>
      <w:bookmarkStart w:id="6" w:name="Par101"/>
      <w:bookmarkEnd w:id="6"/>
      <w:r>
        <w:t>III. Расчет ставок и размера платы за технологическое</w:t>
      </w:r>
    </w:p>
    <w:p w:rsidR="00464F83" w:rsidRDefault="00464F83">
      <w:pPr>
        <w:pStyle w:val="ConsPlusNormal"/>
        <w:jc w:val="center"/>
      </w:pPr>
      <w:r>
        <w:t>присоединение к электрическим сетям на уровне напряжения</w:t>
      </w:r>
    </w:p>
    <w:p w:rsidR="00464F83" w:rsidRDefault="00464F83">
      <w:pPr>
        <w:pStyle w:val="ConsPlusNormal"/>
        <w:jc w:val="center"/>
      </w:pPr>
      <w:r>
        <w:t>ниже 35 кВ и присоединенной мощности менее 10 000 кВА</w:t>
      </w:r>
    </w:p>
    <w:p w:rsidR="00464F83" w:rsidRDefault="00464F83">
      <w:pPr>
        <w:pStyle w:val="ConsPlusNormal"/>
        <w:jc w:val="center"/>
      </w:pPr>
    </w:p>
    <w:p w:rsidR="00464F83" w:rsidRDefault="00464F83">
      <w:pPr>
        <w:pStyle w:val="ConsPlusNormal"/>
        <w:ind w:firstLine="540"/>
        <w:jc w:val="both"/>
      </w:pPr>
      <w:r>
        <w:t>16. Расчет размера платы исходя из ставок платы за технологическое присоединение к электрическим сетям на уровне напряжения ниже 35 кВ и мощности менее 10 000 кВА производится раздельно для каждой сетевой организации.</w:t>
      </w:r>
    </w:p>
    <w:p w:rsidR="00464F83" w:rsidRDefault="00464F83">
      <w:pPr>
        <w:pStyle w:val="ConsPlusNormal"/>
        <w:spacing w:before="200"/>
        <w:ind w:firstLine="540"/>
        <w:jc w:val="both"/>
      </w:pPr>
      <w:r>
        <w:t>Органы исполнительной власти субъекта Российской Федерации в области государственного регулирования тарифов могут ввести разбивку ставок платы за технологическое присоединение к электрическим сетям по уровням напряжения и (или) объему присоединяемой мощности.</w:t>
      </w:r>
    </w:p>
    <w:p w:rsidR="00464F83" w:rsidRDefault="00464F83">
      <w:pPr>
        <w:pStyle w:val="ConsPlusNormal"/>
        <w:spacing w:before="200"/>
        <w:ind w:firstLine="540"/>
        <w:jc w:val="both"/>
      </w:pPr>
      <w:r>
        <w:t>Уровень напряжения определяется по границе балансовой принадлежности электрических сетей сетевой организации и Заявителя.</w:t>
      </w:r>
    </w:p>
    <w:p w:rsidR="00464F83" w:rsidRDefault="00464F83">
      <w:pPr>
        <w:pStyle w:val="ConsPlusNormal"/>
        <w:spacing w:before="200"/>
        <w:ind w:firstLine="540"/>
        <w:jc w:val="both"/>
      </w:pPr>
      <w:r>
        <w:t>17. Органы исполнительной власти субъекта Российской Федерации могут дифференцировать плату за технологическое присоединение к распределительным электрическим сетям по муниципальным образованиям и по районам.</w:t>
      </w:r>
    </w:p>
    <w:p w:rsidR="00464F83" w:rsidRDefault="00464F83">
      <w:pPr>
        <w:pStyle w:val="ConsPlusNormal"/>
        <w:spacing w:before="200"/>
        <w:ind w:firstLine="540"/>
        <w:jc w:val="both"/>
      </w:pPr>
      <w:r>
        <w:t xml:space="preserve">18. Расчет ставки за 1 кВт мощности технологического присоединения производится на основе </w:t>
      </w:r>
      <w:r>
        <w:lastRenderedPageBreak/>
        <w:t xml:space="preserve">представленных в уполномоченный орган исполнительной власти в области государственного регулирования тарифов сетевой организацией прогнозных данных о планируемых расходах за технологическое присоединение на календарный год с учетом стоимости каждого мероприятия в отдельности в соответствии с </w:t>
      </w:r>
      <w:hyperlink w:anchor="Par319" w:tooltip="             Калькуляция стоимости мероприятий, осуществляемых" w:history="1">
        <w:r>
          <w:rPr>
            <w:color w:val="0000FF"/>
          </w:rPr>
          <w:t>Приложением 2</w:t>
        </w:r>
      </w:hyperlink>
      <w:r>
        <w:t>.</w:t>
      </w:r>
    </w:p>
    <w:p w:rsidR="00464F83" w:rsidRDefault="00464F83">
      <w:pPr>
        <w:pStyle w:val="ConsPlusNormal"/>
        <w:spacing w:before="200"/>
        <w:ind w:firstLine="540"/>
        <w:jc w:val="both"/>
      </w:pPr>
      <w:r>
        <w:t>При этом указанные данные определяются сетевой организацией с учетом перспективного плана мероприятий по присоединению и прогнозируемого спроса на дополнительную мощность в зонах существующей и будущей застройки на основании утвержденных в установленном порядке инвестиционных программ.</w:t>
      </w:r>
    </w:p>
    <w:p w:rsidR="00464F83" w:rsidRDefault="00464F83">
      <w:pPr>
        <w:pStyle w:val="ConsPlusNormal"/>
        <w:spacing w:before="200"/>
        <w:ind w:firstLine="540"/>
        <w:jc w:val="both"/>
      </w:pPr>
      <w:r>
        <w:t>В целях недопущения необоснованного роста размера платы за технологическое присоединение сетевая организация также представляет в уполномоченный орган исполнительной власти в области государственного регулирования тарифов фактические данные о количестве и стоимости технологических присоединений за предшествующий регулируемый период.</w:t>
      </w:r>
    </w:p>
    <w:p w:rsidR="00464F83" w:rsidRDefault="00464F83">
      <w:pPr>
        <w:pStyle w:val="ConsPlusNormal"/>
        <w:spacing w:before="200"/>
        <w:ind w:firstLine="540"/>
        <w:jc w:val="both"/>
      </w:pPr>
      <w:r>
        <w:t>19. Ставка платы за технологическое присоединение (</w:t>
      </w:r>
      <w:r w:rsidR="00A91737">
        <w:pict>
          <v:shape id="_x0000_i1029" type="#_x0000_t75" style="width:15.9pt;height:19.25pt">
            <v:imagedata r:id="rId11" o:title=""/>
          </v:shape>
        </w:pict>
      </w:r>
      <w:r>
        <w:t xml:space="preserve">) на напряжении i и (или) в диапазоне присоединяемой мощности j, включая заявителей, подающих заявку в целях временного (на срок не более 6 месяцев) технологического присоединения принадлежащих ему энергопринимающих устройств для обеспечения электрической энергией передвижных объектов с максимальной мощностью до 100 кВт включительно (с учетом ранее присоединенной в данной точке присоединения мощности), устанавливается уполномоченным органом исполнительной власти в области государственного регулирования тарифов на основании данных, представленных сетевой организацией в соответствии с </w:t>
      </w:r>
      <w:hyperlink w:anchor="Par237" w:tooltip="Расчет" w:history="1">
        <w:r>
          <w:rPr>
            <w:color w:val="0000FF"/>
          </w:rPr>
          <w:t>Приложением 1</w:t>
        </w:r>
      </w:hyperlink>
      <w:r>
        <w:t xml:space="preserve"> к Методическим указаниям по формуле:</w:t>
      </w:r>
    </w:p>
    <w:p w:rsidR="00464F83" w:rsidRDefault="00464F83">
      <w:pPr>
        <w:pStyle w:val="ConsPlusNormal"/>
        <w:ind w:firstLine="540"/>
        <w:jc w:val="both"/>
      </w:pPr>
    </w:p>
    <w:p w:rsidR="00464F83" w:rsidRDefault="00A91737">
      <w:pPr>
        <w:pStyle w:val="ConsPlusNormal"/>
        <w:jc w:val="center"/>
      </w:pPr>
      <w:bookmarkStart w:id="7" w:name="Par114"/>
      <w:bookmarkEnd w:id="7"/>
      <w:r>
        <w:rPr>
          <w:position w:val="-32"/>
        </w:rPr>
        <w:pict>
          <v:shape id="_x0000_i1030" type="#_x0000_t75" style="width:82.9pt;height:38.5pt">
            <v:imagedata r:id="rId12" o:title=""/>
          </v:shape>
        </w:pict>
      </w:r>
      <w:r w:rsidR="00464F83">
        <w:t>(руб./кВт) (2)</w:t>
      </w:r>
    </w:p>
    <w:p w:rsidR="00464F83" w:rsidRDefault="00464F83">
      <w:pPr>
        <w:pStyle w:val="ConsPlusNormal"/>
        <w:ind w:firstLine="540"/>
        <w:jc w:val="both"/>
      </w:pPr>
    </w:p>
    <w:p w:rsidR="00464F83" w:rsidRDefault="00464F83">
      <w:pPr>
        <w:pStyle w:val="ConsPlusNormal"/>
        <w:ind w:firstLine="540"/>
        <w:jc w:val="both"/>
      </w:pPr>
      <w:r>
        <w:t>где:</w:t>
      </w:r>
    </w:p>
    <w:p w:rsidR="00464F83" w:rsidRDefault="00A91737">
      <w:pPr>
        <w:pStyle w:val="ConsPlusNormal"/>
        <w:spacing w:before="200"/>
        <w:ind w:firstLine="540"/>
        <w:jc w:val="both"/>
      </w:pPr>
      <w:r>
        <w:pict>
          <v:shape id="_x0000_i1031" type="#_x0000_t75" style="width:15.05pt;height:19.25pt">
            <v:imagedata r:id="rId13" o:title=""/>
          </v:shape>
        </w:pict>
      </w:r>
      <w:r w:rsidR="00464F83">
        <w:t xml:space="preserve">- расходы на технологические присоединения планируемого годового объема мощности на уровне напряжения i и (или) в диапазоне мощности j по мероприятиям, указанным в </w:t>
      </w:r>
      <w:hyperlink w:anchor="Par68" w:tooltip="12. Для расчета размера платы за технологическое присоединение к электрическим сетям учитываются расходы на выполнение сетевой организацией следующих мероприятий:" w:history="1">
        <w:r w:rsidR="00464F83">
          <w:rPr>
            <w:color w:val="0000FF"/>
          </w:rPr>
          <w:t>пункте 12</w:t>
        </w:r>
      </w:hyperlink>
      <w:r w:rsidR="00464F83">
        <w:t xml:space="preserve"> Методических указаний, не включающим в себя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(руб.);</w:t>
      </w:r>
    </w:p>
    <w:p w:rsidR="00464F83" w:rsidRDefault="00A91737">
      <w:pPr>
        <w:pStyle w:val="ConsPlusNormal"/>
        <w:spacing w:before="200"/>
        <w:ind w:firstLine="540"/>
        <w:jc w:val="both"/>
      </w:pPr>
      <w:r>
        <w:pict>
          <v:shape id="_x0000_i1032" type="#_x0000_t75" style="width:33.5pt;height:20.95pt">
            <v:imagedata r:id="rId14" o:title=""/>
          </v:shape>
        </w:pict>
      </w:r>
      <w:r w:rsidR="00464F83">
        <w:t xml:space="preserve">- сумма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в соответствии с </w:t>
      </w:r>
      <w:hyperlink w:anchor="Par48" w:tooltip="9. Плановые экономически обоснованные расходы сетевой организации на выполнение мероприятий по технологическому присоединению к ее сетям Устройств юридических и физических лиц для целей определения размера платы за технологическое присоединение в соответствии с разделами II и III Методических указаний определяются путем расчета необходимой валовой выручки согласно Основам ценообразования в соответствии с Приложением 1." w:history="1">
        <w:r w:rsidR="00464F83">
          <w:rPr>
            <w:color w:val="0000FF"/>
          </w:rPr>
          <w:t>пунктом 9</w:t>
        </w:r>
      </w:hyperlink>
      <w:r w:rsidR="00464F83">
        <w:t xml:space="preserve"> Методических указаний при осуществлении технологического присоединения планируемого годового объема мощности на уровне напряжения i и (или) в диапазоне мощности j (руб.), определяемых по мероприятиям, утвержденным </w:t>
      </w:r>
      <w:hyperlink w:anchor="Par532" w:tooltip="Состав расходов" w:history="1">
        <w:r w:rsidR="00464F83">
          <w:rPr>
            <w:color w:val="0000FF"/>
          </w:rPr>
          <w:t>Приложением 5</w:t>
        </w:r>
      </w:hyperlink>
      <w:r w:rsidR="00464F83">
        <w:t xml:space="preserve"> к Методическим указаниям и рассчитанных для конкретного потребителя по форме </w:t>
      </w:r>
      <w:hyperlink w:anchor="Par319" w:tooltip="             Калькуляция стоимости мероприятий, осуществляемых" w:history="1">
        <w:r w:rsidR="00464F83">
          <w:rPr>
            <w:color w:val="0000FF"/>
          </w:rPr>
          <w:t>Приложения 2</w:t>
        </w:r>
      </w:hyperlink>
      <w:r w:rsidR="00464F83">
        <w:t>.</w:t>
      </w:r>
    </w:p>
    <w:p w:rsidR="00464F83" w:rsidRDefault="00464F83">
      <w:pPr>
        <w:pStyle w:val="ConsPlusNormal"/>
        <w:spacing w:before="200"/>
        <w:ind w:firstLine="540"/>
        <w:jc w:val="both"/>
      </w:pPr>
      <w:r>
        <w:t>Для каждого конкретного Заявителя при расчете платы применяются те ставки расходов (</w:t>
      </w:r>
      <w:hyperlink w:anchor="Par364" w:tooltip=" 3.1. строительство воздушных и (или)                                      " w:history="1">
        <w:r>
          <w:rPr>
            <w:color w:val="0000FF"/>
          </w:rPr>
          <w:t>пункты 3.1</w:t>
        </w:r>
      </w:hyperlink>
      <w:r>
        <w:t xml:space="preserve"> - </w:t>
      </w:r>
      <w:hyperlink w:anchor="Par385" w:tooltip=" 3.7. организация устройств релейной защиты и                              " w:history="1">
        <w:r>
          <w:rPr>
            <w:color w:val="0000FF"/>
          </w:rPr>
          <w:t>3.7 Приложения 2</w:t>
        </w:r>
      </w:hyperlink>
      <w:r>
        <w:t>), которые согласно поданной заявке соответствуют способу присоединения.</w:t>
      </w:r>
    </w:p>
    <w:p w:rsidR="00464F83" w:rsidRDefault="00A91737">
      <w:pPr>
        <w:pStyle w:val="ConsPlusNormal"/>
        <w:spacing w:before="200"/>
        <w:ind w:firstLine="540"/>
        <w:jc w:val="both"/>
      </w:pPr>
      <w:r>
        <w:rPr>
          <w:position w:val="-14"/>
        </w:rPr>
        <w:pict>
          <v:shape id="_x0000_i1033" type="#_x0000_t75" style="width:15.9pt;height:19.25pt">
            <v:imagedata r:id="rId15" o:title=""/>
          </v:shape>
        </w:pict>
      </w:r>
      <w:r w:rsidR="00464F83">
        <w:t>- суммарная мощность всех технологических присоединений на уровне напряжения i и (или) в диапазоне присоединяемой мощности j (кВт).</w:t>
      </w:r>
    </w:p>
    <w:p w:rsidR="00464F83" w:rsidRDefault="00464F83">
      <w:pPr>
        <w:pStyle w:val="ConsPlusNormal"/>
        <w:spacing w:before="200"/>
        <w:ind w:firstLine="540"/>
        <w:jc w:val="both"/>
      </w:pPr>
      <w:r>
        <w:t xml:space="preserve">При осуществлении расчета за технологическое присоединение перевод одного кВА в один кВт производится следующим образом: </w:t>
      </w:r>
      <w:r w:rsidR="00A91737">
        <w:pict>
          <v:shape id="_x0000_i1034" type="#_x0000_t75" style="width:91.25pt;height:15.9pt">
            <v:imagedata r:id="rId16" o:title=""/>
          </v:shape>
        </w:pict>
      </w:r>
      <w:r>
        <w:t xml:space="preserve">, где </w:t>
      </w:r>
      <w:r w:rsidR="00A91737">
        <w:rPr>
          <w:position w:val="-10"/>
        </w:rPr>
        <w:pict>
          <v:shape id="_x0000_i1035" type="#_x0000_t75" style="width:61.95pt;height:15.9pt">
            <v:imagedata r:id="rId17" o:title=""/>
          </v:shape>
        </w:pict>
      </w:r>
      <w:r>
        <w:t>.".</w:t>
      </w:r>
    </w:p>
    <w:p w:rsidR="00464F83" w:rsidRDefault="00464F83">
      <w:pPr>
        <w:pStyle w:val="ConsPlusNormal"/>
        <w:spacing w:before="200"/>
        <w:ind w:firstLine="540"/>
        <w:jc w:val="both"/>
      </w:pPr>
      <w:r>
        <w:lastRenderedPageBreak/>
        <w:t>20. Плата за технологическое присоединение (</w:t>
      </w:r>
      <w:r w:rsidR="00A91737">
        <w:pict>
          <v:shape id="_x0000_i1036" type="#_x0000_t75" style="width:15.05pt;height:19.25pt">
            <v:imagedata r:id="rId18" o:title=""/>
          </v:shape>
        </w:pict>
      </w:r>
      <w:r>
        <w:t>) рассчитывается в отношении каждого случая присоединения для одного Заявителя на основании ставок платы за технологическое присоединение по следующей формуле:</w:t>
      </w:r>
    </w:p>
    <w:p w:rsidR="00464F83" w:rsidRDefault="00464F83">
      <w:pPr>
        <w:pStyle w:val="ConsPlusNormal"/>
        <w:ind w:firstLine="540"/>
        <w:jc w:val="both"/>
      </w:pPr>
    </w:p>
    <w:p w:rsidR="00464F83" w:rsidRDefault="00A91737">
      <w:pPr>
        <w:pStyle w:val="ConsPlusNormal"/>
        <w:jc w:val="center"/>
      </w:pPr>
      <w:bookmarkStart w:id="8" w:name="Par124"/>
      <w:bookmarkEnd w:id="8"/>
      <w:r>
        <w:rPr>
          <w:position w:val="-14"/>
        </w:rPr>
        <w:pict>
          <v:shape id="_x0000_i1037" type="#_x0000_t75" style="width:62.8pt;height:19.25pt">
            <v:imagedata r:id="rId19" o:title=""/>
          </v:shape>
        </w:pict>
      </w:r>
      <w:r w:rsidR="00464F83">
        <w:t>, (руб.) (3)</w:t>
      </w:r>
    </w:p>
    <w:p w:rsidR="00464F83" w:rsidRDefault="00464F83">
      <w:pPr>
        <w:pStyle w:val="ConsPlusNormal"/>
        <w:ind w:firstLine="540"/>
        <w:jc w:val="both"/>
      </w:pPr>
    </w:p>
    <w:p w:rsidR="00464F83" w:rsidRDefault="00464F83">
      <w:pPr>
        <w:pStyle w:val="ConsPlusNormal"/>
        <w:ind w:firstLine="540"/>
        <w:jc w:val="both"/>
      </w:pPr>
      <w:r>
        <w:t>где:</w:t>
      </w:r>
    </w:p>
    <w:p w:rsidR="00464F83" w:rsidRDefault="00A91737">
      <w:pPr>
        <w:pStyle w:val="ConsPlusNormal"/>
        <w:spacing w:before="200"/>
        <w:ind w:firstLine="540"/>
        <w:jc w:val="both"/>
      </w:pPr>
      <w:r>
        <w:pict>
          <v:shape id="_x0000_i1038" type="#_x0000_t75" style="width:15.05pt;height:19.25pt">
            <v:imagedata r:id="rId20" o:title=""/>
          </v:shape>
        </w:pict>
      </w:r>
      <w:r w:rsidR="00464F83">
        <w:t>- ставка платы за технологическое присоединение в классе напряжения i и (или) диапазоне мощности j (руб./кВт);</w:t>
      </w:r>
    </w:p>
    <w:p w:rsidR="00464F83" w:rsidRDefault="00A91737">
      <w:pPr>
        <w:pStyle w:val="ConsPlusNormal"/>
        <w:spacing w:before="200"/>
        <w:ind w:firstLine="540"/>
        <w:jc w:val="both"/>
      </w:pPr>
      <w:r>
        <w:rPr>
          <w:position w:val="-14"/>
        </w:rPr>
        <w:pict>
          <v:shape id="_x0000_i1039" type="#_x0000_t75" style="width:15.9pt;height:19.25pt">
            <v:imagedata r:id="rId15" o:title=""/>
          </v:shape>
        </w:pict>
      </w:r>
      <w:r w:rsidR="00464F83">
        <w:t>- суммарная мощность технологического присоединения одного Заявителя в классе напряжения i и (или) диапазоне мощности j (кВт).</w:t>
      </w:r>
    </w:p>
    <w:p w:rsidR="00464F83" w:rsidRDefault="00464F83">
      <w:pPr>
        <w:pStyle w:val="ConsPlusNormal"/>
        <w:spacing w:before="200"/>
        <w:ind w:firstLine="540"/>
        <w:jc w:val="both"/>
      </w:pPr>
      <w:r>
        <w:t xml:space="preserve">21. Расчет ставки платы за технологическое присоединение в классе напряжения i и (или) диапазоне мощности j производится по </w:t>
      </w:r>
      <w:hyperlink w:anchor="Par114" w:tooltip="_(руб./кВт) (2)" w:history="1">
        <w:r>
          <w:rPr>
            <w:color w:val="0000FF"/>
          </w:rPr>
          <w:t>формуле (2)</w:t>
        </w:r>
      </w:hyperlink>
      <w:r>
        <w:t xml:space="preserve"> и применяется при условии, что количество присоединений, используемых в расчете, не менее 10.</w:t>
      </w:r>
    </w:p>
    <w:p w:rsidR="00464F83" w:rsidRDefault="00464F83">
      <w:pPr>
        <w:pStyle w:val="ConsPlusNormal"/>
        <w:spacing w:before="200"/>
        <w:ind w:firstLine="540"/>
        <w:jc w:val="both"/>
      </w:pPr>
      <w:r>
        <w:t xml:space="preserve">В случае если количество технологических присоединений менее 10, расчет платы за технологическое присоединение производится индивидуально для каждого технологического присоединения по </w:t>
      </w:r>
      <w:hyperlink w:anchor="Par95" w:tooltip="_, (руб.) (1)" w:history="1">
        <w:r>
          <w:rPr>
            <w:color w:val="0000FF"/>
          </w:rPr>
          <w:t>формуле (1)</w:t>
        </w:r>
      </w:hyperlink>
      <w:r>
        <w:t>.</w:t>
      </w:r>
    </w:p>
    <w:p w:rsidR="00464F83" w:rsidRDefault="00464F83">
      <w:pPr>
        <w:pStyle w:val="ConsPlusNormal"/>
        <w:spacing w:before="200"/>
        <w:ind w:firstLine="540"/>
        <w:jc w:val="both"/>
      </w:pPr>
      <w:r>
        <w:t>22. Размер платы за технологическое присоединение энергопринимающих устройств определяется с учетом запрашиваемой Заявителем категории надежности электроснабжения.</w:t>
      </w:r>
    </w:p>
    <w:p w:rsidR="00464F83" w:rsidRDefault="00464F83">
      <w:pPr>
        <w:pStyle w:val="ConsPlusNormal"/>
        <w:spacing w:before="200"/>
        <w:ind w:firstLine="540"/>
        <w:jc w:val="both"/>
      </w:pPr>
      <w:r>
        <w:t xml:space="preserve">23. В случае если Заявитель при технологическом присоединении запрашивает третью категорию надежности электроснабжения, что требует технологического присоединения к одному источнику энергоснабжения, размер платы за технологическое присоединение для него определяется по </w:t>
      </w:r>
      <w:hyperlink w:anchor="Par124" w:tooltip="_, (руб.) (3)" w:history="1">
        <w:r>
          <w:rPr>
            <w:color w:val="0000FF"/>
          </w:rPr>
          <w:t>формуле (3)</w:t>
        </w:r>
      </w:hyperlink>
      <w:r>
        <w:t>.</w:t>
      </w:r>
    </w:p>
    <w:p w:rsidR="00464F83" w:rsidRDefault="00464F83">
      <w:pPr>
        <w:pStyle w:val="ConsPlusNormal"/>
        <w:spacing w:before="200"/>
        <w:ind w:firstLine="540"/>
        <w:jc w:val="both"/>
      </w:pPr>
      <w:r>
        <w:t>24. В случае если Заявитель при технологическом присоединении запрашивает вторую или первую категорию надежности электроснабжения, что требует технологического присоединения к двум независимым источникам энергоснабжения, то размер платы за технологическое присоединение (</w:t>
      </w:r>
      <w:r w:rsidR="00A91737">
        <w:pict>
          <v:shape id="_x0000_i1040" type="#_x0000_t75" style="width:23.45pt;height:18.4pt">
            <v:imagedata r:id="rId21" o:title=""/>
          </v:shape>
        </w:pict>
      </w:r>
      <w:r>
        <w:t>) определяется следующим образом:</w:t>
      </w:r>
    </w:p>
    <w:p w:rsidR="00464F83" w:rsidRDefault="00464F83">
      <w:pPr>
        <w:pStyle w:val="ConsPlusNormal"/>
        <w:ind w:firstLine="540"/>
        <w:jc w:val="both"/>
      </w:pPr>
    </w:p>
    <w:p w:rsidR="00464F83" w:rsidRDefault="00A91737">
      <w:pPr>
        <w:pStyle w:val="ConsPlusNormal"/>
        <w:jc w:val="center"/>
      </w:pPr>
      <w:r>
        <w:pict>
          <v:shape id="_x0000_i1041" type="#_x0000_t75" style="width:87.9pt;height:18.4pt">
            <v:imagedata r:id="rId22" o:title=""/>
          </v:shape>
        </w:pict>
      </w:r>
      <w:r w:rsidR="00464F83">
        <w:t>, (руб.) (4)</w:t>
      </w:r>
    </w:p>
    <w:p w:rsidR="00464F83" w:rsidRDefault="00464F83">
      <w:pPr>
        <w:pStyle w:val="ConsPlusNormal"/>
        <w:ind w:firstLine="540"/>
        <w:jc w:val="both"/>
      </w:pPr>
    </w:p>
    <w:p w:rsidR="00464F83" w:rsidRDefault="00464F83">
      <w:pPr>
        <w:pStyle w:val="ConsPlusNormal"/>
        <w:ind w:firstLine="540"/>
        <w:jc w:val="both"/>
      </w:pPr>
      <w:r>
        <w:t>где:</w:t>
      </w:r>
    </w:p>
    <w:p w:rsidR="00464F83" w:rsidRDefault="00A91737">
      <w:pPr>
        <w:pStyle w:val="ConsPlusNormal"/>
        <w:spacing w:before="200"/>
        <w:ind w:firstLine="540"/>
        <w:jc w:val="both"/>
      </w:pPr>
      <w:r>
        <w:pict>
          <v:shape id="_x0000_i1042" type="#_x0000_t75" style="width:23.45pt;height:18.4pt">
            <v:imagedata r:id="rId23" o:title=""/>
          </v:shape>
        </w:pict>
      </w:r>
      <w:r w:rsidR="00464F83">
        <w:t>- затраты на технологическое присоединение к первому независимому источнику энергоснабжения (руб.);</w:t>
      </w:r>
    </w:p>
    <w:p w:rsidR="00464F83" w:rsidRDefault="00A91737">
      <w:pPr>
        <w:pStyle w:val="ConsPlusNormal"/>
        <w:spacing w:before="200"/>
        <w:ind w:firstLine="540"/>
        <w:jc w:val="both"/>
      </w:pPr>
      <w:r>
        <w:pict>
          <v:shape id="_x0000_i1043" type="#_x0000_t75" style="width:25.95pt;height:18.4pt">
            <v:imagedata r:id="rId24" o:title=""/>
          </v:shape>
        </w:pict>
      </w:r>
      <w:r w:rsidR="00464F83">
        <w:t>- затраты на технологическое присоединение ко второму независимому источнику энергоснабжения (руб.).</w:t>
      </w:r>
    </w:p>
    <w:p w:rsidR="00464F83" w:rsidRDefault="00464F83">
      <w:pPr>
        <w:pStyle w:val="ConsPlusNormal"/>
        <w:spacing w:before="200"/>
        <w:ind w:firstLine="540"/>
        <w:jc w:val="both"/>
      </w:pPr>
      <w:r>
        <w:t>Затраты на технологическое присоединение ко второму независимому источнику энергоснабжения рассчитываются исходя из объема резервируемой от данного источника мощности.</w:t>
      </w:r>
    </w:p>
    <w:p w:rsidR="00464F83" w:rsidRDefault="00464F83">
      <w:pPr>
        <w:pStyle w:val="ConsPlusNormal"/>
        <w:spacing w:before="200"/>
        <w:ind w:firstLine="540"/>
        <w:jc w:val="both"/>
      </w:pPr>
      <w:r>
        <w:t xml:space="preserve">При этом </w:t>
      </w:r>
      <w:r w:rsidR="00A91737">
        <w:pict>
          <v:shape id="_x0000_i1044" type="#_x0000_t75" style="width:23.45pt;height:18.4pt">
            <v:imagedata r:id="rId25" o:title=""/>
          </v:shape>
        </w:pict>
      </w:r>
      <w:r>
        <w:t xml:space="preserve"> и </w:t>
      </w:r>
      <w:r w:rsidR="00A91737">
        <w:pict>
          <v:shape id="_x0000_i1045" type="#_x0000_t75" style="width:25.95pt;height:18.4pt">
            <v:imagedata r:id="rId26" o:title=""/>
          </v:shape>
        </w:pict>
      </w:r>
      <w:r>
        <w:t xml:space="preserve"> рассчитываются по </w:t>
      </w:r>
      <w:hyperlink w:anchor="Par124" w:tooltip="_, (руб.) (3)" w:history="1">
        <w:r>
          <w:rPr>
            <w:color w:val="0000FF"/>
          </w:rPr>
          <w:t>формуле (3)</w:t>
        </w:r>
      </w:hyperlink>
      <w:r>
        <w:t>.</w:t>
      </w:r>
    </w:p>
    <w:p w:rsidR="00464F83" w:rsidRDefault="00464F83">
      <w:pPr>
        <w:pStyle w:val="ConsPlusNormal"/>
        <w:ind w:firstLine="540"/>
        <w:jc w:val="both"/>
      </w:pPr>
    </w:p>
    <w:p w:rsidR="00464F83" w:rsidRDefault="00464F83">
      <w:pPr>
        <w:pStyle w:val="ConsPlusNormal"/>
        <w:jc w:val="center"/>
        <w:outlineLvl w:val="1"/>
      </w:pPr>
      <w:bookmarkStart w:id="9" w:name="Par143"/>
      <w:bookmarkEnd w:id="9"/>
      <w:r>
        <w:t>IV. Расчет платы за технологическое присоединение</w:t>
      </w:r>
    </w:p>
    <w:p w:rsidR="00464F83" w:rsidRDefault="00464F83">
      <w:pPr>
        <w:pStyle w:val="ConsPlusNormal"/>
        <w:jc w:val="center"/>
      </w:pPr>
      <w:r>
        <w:t>посредством применения стандартизированных тарифных ставок</w:t>
      </w:r>
    </w:p>
    <w:p w:rsidR="00464F83" w:rsidRDefault="00464F83">
      <w:pPr>
        <w:pStyle w:val="ConsPlusNormal"/>
        <w:ind w:firstLine="540"/>
        <w:jc w:val="both"/>
      </w:pPr>
    </w:p>
    <w:p w:rsidR="00464F83" w:rsidRDefault="00464F83">
      <w:pPr>
        <w:pStyle w:val="ConsPlusNormal"/>
        <w:ind w:firstLine="540"/>
        <w:jc w:val="both"/>
      </w:pPr>
      <w:r>
        <w:t>25. Перечень стандартизированных тарифных ставок.</w:t>
      </w:r>
    </w:p>
    <w:p w:rsidR="00464F83" w:rsidRDefault="00464F83">
      <w:pPr>
        <w:pStyle w:val="ConsPlusNormal"/>
        <w:spacing w:before="200"/>
        <w:ind w:firstLine="540"/>
        <w:jc w:val="both"/>
      </w:pPr>
      <w:r>
        <w:t>Для расчета платы за технологическое присоединение утверждаются следующие стандартизированные тарифные ставки.</w:t>
      </w:r>
    </w:p>
    <w:p w:rsidR="00464F83" w:rsidRDefault="00A91737">
      <w:pPr>
        <w:pStyle w:val="ConsPlusNormal"/>
        <w:spacing w:before="200"/>
        <w:ind w:firstLine="540"/>
        <w:jc w:val="both"/>
      </w:pPr>
      <w:r>
        <w:pict>
          <v:shape id="_x0000_i1046" type="#_x0000_t75" style="width:15.05pt;height:19.25pt">
            <v:imagedata r:id="rId27" o:title=""/>
          </v:shape>
        </w:pict>
      </w:r>
      <w:r w:rsidR="00464F83">
        <w:t xml:space="preserve">- стандартизированная тарифная ставка на покрытие расходов на технологическое присоединение объектов по производству электрической энергии по мероприятиям, указанным в </w:t>
      </w:r>
      <w:hyperlink w:anchor="Par68" w:tooltip="12. Для расчета размера платы за технологическое присоединение к электрическим сетям учитываются расходы на выполнение сетевой организацией следующих мероприятий:" w:history="1">
        <w:r w:rsidR="00464F83">
          <w:rPr>
            <w:color w:val="0000FF"/>
          </w:rPr>
          <w:t>пункте 12</w:t>
        </w:r>
      </w:hyperlink>
      <w:r w:rsidR="00464F83">
        <w:t xml:space="preserve"> Методических указаний, не включающим в себя строительство и реконструкцию объектов электросетевого хозяйства, в расчете на 1 МВт присоединяемой мощности (руб./МВт).</w:t>
      </w:r>
    </w:p>
    <w:p w:rsidR="00464F83" w:rsidRDefault="00464F83">
      <w:pPr>
        <w:pStyle w:val="ConsPlusNormal"/>
        <w:spacing w:before="200"/>
        <w:ind w:firstLine="540"/>
        <w:jc w:val="both"/>
      </w:pPr>
      <w:r>
        <w:t>В указанную ставку включаются также расходы на разработку предварительных параметров выдачи мощности с учетом требований пункта 71 Основ ценообразования;</w:t>
      </w:r>
    </w:p>
    <w:p w:rsidR="00464F83" w:rsidRDefault="00A91737">
      <w:pPr>
        <w:pStyle w:val="ConsPlusNormal"/>
        <w:spacing w:before="200"/>
        <w:ind w:firstLine="540"/>
        <w:jc w:val="both"/>
      </w:pPr>
      <w:r>
        <w:pict>
          <v:shape id="_x0000_i1047" type="#_x0000_t75" style="width:34.35pt;height:19.25pt">
            <v:imagedata r:id="rId28" o:title=""/>
          </v:shape>
        </w:pict>
      </w:r>
      <w:r w:rsidR="00464F83">
        <w:t>- стандартизированная тарифная ставка на покрытие расходов на разработку и согласование схемы выдачи мощности электростанции, в случае если договором об осуществлении технологического присоединения объектов по производству электрической энергии к электрическим сетям предусмотрено обязательство сетевой организации осуществить разработку и согласование такой схемы выдачи мощности, в расчете на 1 МВт присоединяемой мощности (руб./МВт);</w:t>
      </w:r>
    </w:p>
    <w:p w:rsidR="00464F83" w:rsidRDefault="00A91737">
      <w:pPr>
        <w:pStyle w:val="ConsPlusNormal"/>
        <w:spacing w:before="200"/>
        <w:ind w:firstLine="540"/>
        <w:jc w:val="both"/>
      </w:pPr>
      <w:r>
        <w:pict>
          <v:shape id="_x0000_i1048" type="#_x0000_t75" style="width:15.9pt;height:19.25pt">
            <v:imagedata r:id="rId29" o:title=""/>
          </v:shape>
        </w:pict>
      </w:r>
      <w:r w:rsidR="00464F83">
        <w:t xml:space="preserve">-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w:anchor="Par68" w:tooltip="12. Для расчета размера платы за технологическое присоединение к электрическим сетям учитываются расходы на выполнение сетевой организацией следующих мероприятий:" w:history="1">
        <w:r w:rsidR="00464F83">
          <w:rPr>
            <w:color w:val="0000FF"/>
          </w:rPr>
          <w:t>пункте 12</w:t>
        </w:r>
      </w:hyperlink>
      <w:r w:rsidR="00464F83">
        <w:t xml:space="preserve"> Методических указаний, не включающим в себя строительство и реконструкцию объектов электросетевого хозяйства, в расчете на 1 МВт присоединяемой мощности (руб./МВт);</w:t>
      </w:r>
    </w:p>
    <w:p w:rsidR="00464F83" w:rsidRDefault="00A91737">
      <w:pPr>
        <w:pStyle w:val="ConsPlusNormal"/>
        <w:spacing w:before="200"/>
        <w:ind w:firstLine="540"/>
        <w:jc w:val="both"/>
      </w:pPr>
      <w:r>
        <w:pict>
          <v:shape id="_x0000_i1049" type="#_x0000_t75" style="width:19.25pt;height:19.25pt">
            <v:imagedata r:id="rId30" o:title=""/>
          </v:shape>
        </w:pict>
      </w:r>
      <w:r w:rsidR="00464F83">
        <w:t>- 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объектов по производству электрической энергии в части расходов на строительство и реконструкцию воздушных линий электропередачи на i-м классе напряжения, в расчете на 1 км линий (руб./км);</w:t>
      </w:r>
    </w:p>
    <w:p w:rsidR="00464F83" w:rsidRDefault="00A91737">
      <w:pPr>
        <w:pStyle w:val="ConsPlusNormal"/>
        <w:spacing w:before="200"/>
        <w:ind w:firstLine="540"/>
        <w:jc w:val="both"/>
      </w:pPr>
      <w:r>
        <w:pict>
          <v:shape id="_x0000_i1050" type="#_x0000_t75" style="width:19.25pt;height:19.25pt">
            <v:imagedata r:id="rId31" o:title=""/>
          </v:shape>
        </w:pict>
      </w:r>
      <w:r w:rsidR="00464F83">
        <w:t>- 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объектов по производству электрической энергии в части расходов на строительство и реконструкцию кабельных линий электропередачи на i-м классе напряжения, в расчете на 1 км линий (руб./км);</w:t>
      </w:r>
    </w:p>
    <w:p w:rsidR="00464F83" w:rsidRDefault="00A91737">
      <w:pPr>
        <w:pStyle w:val="ConsPlusNormal"/>
        <w:spacing w:before="200"/>
        <w:ind w:firstLine="540"/>
        <w:jc w:val="both"/>
      </w:pPr>
      <w:r>
        <w:pict>
          <v:shape id="_x0000_i1051" type="#_x0000_t75" style="width:19.25pt;height:19.25pt">
            <v:imagedata r:id="rId32" o:title=""/>
          </v:shape>
        </w:pict>
      </w:r>
      <w:r w:rsidR="00464F83">
        <w:t>- 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объектов по производству электрической энергии в части расходов на строительство и реконструкцию подстанций на i-м классе напряжения, в расчете на каждую линию, (руб.);</w:t>
      </w:r>
    </w:p>
    <w:p w:rsidR="00464F83" w:rsidRDefault="00A91737">
      <w:pPr>
        <w:pStyle w:val="ConsPlusNormal"/>
        <w:spacing w:before="200"/>
        <w:ind w:firstLine="540"/>
        <w:jc w:val="both"/>
      </w:pPr>
      <w:r>
        <w:pict>
          <v:shape id="_x0000_i1052" type="#_x0000_t75" style="width:19.25pt;height:19.25pt">
            <v:imagedata r:id="rId33" o:title=""/>
          </v:shape>
        </w:pict>
      </w:r>
      <w:r w:rsidR="00464F83">
        <w:t>- 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воздушных линий электропередачи на i-м классе напряжения, в расчете на 1 км линий (руб./км);</w:t>
      </w:r>
    </w:p>
    <w:p w:rsidR="00464F83" w:rsidRDefault="00A91737">
      <w:pPr>
        <w:pStyle w:val="ConsPlusNormal"/>
        <w:spacing w:before="200"/>
        <w:ind w:firstLine="540"/>
        <w:jc w:val="both"/>
      </w:pPr>
      <w:r>
        <w:pict>
          <v:shape id="_x0000_i1053" type="#_x0000_t75" style="width:19.25pt;height:19.25pt">
            <v:imagedata r:id="rId34" o:title=""/>
          </v:shape>
        </w:pict>
      </w:r>
      <w:r w:rsidR="00464F83">
        <w:t xml:space="preserve">- 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кабельных линий </w:t>
      </w:r>
      <w:r w:rsidR="00464F83">
        <w:lastRenderedPageBreak/>
        <w:t>электропередачи на i-м классе напряжения, в расчете на 1 км линий (руб./км);</w:t>
      </w:r>
    </w:p>
    <w:p w:rsidR="00464F83" w:rsidRDefault="00A91737">
      <w:pPr>
        <w:pStyle w:val="ConsPlusNormal"/>
        <w:spacing w:before="200"/>
        <w:ind w:firstLine="540"/>
        <w:jc w:val="both"/>
      </w:pPr>
      <w:r>
        <w:pict>
          <v:shape id="_x0000_i1054" type="#_x0000_t75" style="width:19.25pt;height:19.25pt">
            <v:imagedata r:id="rId35" o:title=""/>
          </v:shape>
        </w:pict>
      </w:r>
      <w:r w:rsidR="00464F83">
        <w:t>- 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подстанций на i-м классе напряжения, в расчете на каждую линию (руб.);</w:t>
      </w:r>
    </w:p>
    <w:p w:rsidR="00464F83" w:rsidRDefault="00464F83">
      <w:pPr>
        <w:pStyle w:val="ConsPlusNormal"/>
        <w:spacing w:before="200"/>
        <w:ind w:firstLine="540"/>
        <w:jc w:val="both"/>
      </w:pPr>
      <w:r>
        <w:t>г - строящиеся (реконструируемые) генерирующие объекты;</w:t>
      </w:r>
    </w:p>
    <w:p w:rsidR="00464F83" w:rsidRDefault="00464F83">
      <w:pPr>
        <w:pStyle w:val="ConsPlusNormal"/>
        <w:spacing w:before="200"/>
        <w:ind w:firstLine="540"/>
        <w:jc w:val="both"/>
      </w:pPr>
      <w:r>
        <w:t>п - потребители электрической энергии.</w:t>
      </w:r>
    </w:p>
    <w:p w:rsidR="00464F83" w:rsidRDefault="00464F83">
      <w:pPr>
        <w:pStyle w:val="ConsPlusNormal"/>
        <w:spacing w:before="200"/>
        <w:ind w:firstLine="540"/>
        <w:jc w:val="both"/>
      </w:pPr>
      <w:r>
        <w:t xml:space="preserve">Стандартизированные тарифные ставки </w:t>
      </w:r>
      <w:r w:rsidR="00A91737">
        <w:pict>
          <v:shape id="_x0000_i1055" type="#_x0000_t75" style="width:25.95pt;height:19.25pt">
            <v:imagedata r:id="rId36" o:title=""/>
          </v:shape>
        </w:pict>
      </w:r>
      <w:r>
        <w:t xml:space="preserve">, </w:t>
      </w:r>
      <w:r w:rsidR="00A91737">
        <w:pict>
          <v:shape id="_x0000_i1056" type="#_x0000_t75" style="width:34.35pt;height:19.25pt">
            <v:imagedata r:id="rId37" o:title=""/>
          </v:shape>
        </w:pict>
      </w:r>
      <w:r>
        <w:t xml:space="preserve">, </w:t>
      </w:r>
      <w:r w:rsidR="00A91737">
        <w:pict>
          <v:shape id="_x0000_i1057" type="#_x0000_t75" style="width:23.45pt;height:19.25pt">
            <v:imagedata r:id="rId38" o:title=""/>
          </v:shape>
        </w:pict>
      </w:r>
      <w:r>
        <w:t xml:space="preserve">, </w:t>
      </w:r>
      <w:r w:rsidR="00A91737">
        <w:pict>
          <v:shape id="_x0000_i1058" type="#_x0000_t75" style="width:25.95pt;height:19.25pt">
            <v:imagedata r:id="rId39" o:title=""/>
          </v:shape>
        </w:pict>
      </w:r>
      <w:r>
        <w:t xml:space="preserve">, </w:t>
      </w:r>
      <w:r w:rsidR="00A91737">
        <w:pict>
          <v:shape id="_x0000_i1059" type="#_x0000_t75" style="width:25.95pt;height:19.25pt">
            <v:imagedata r:id="rId40" o:title=""/>
          </v:shape>
        </w:pict>
      </w:r>
      <w:r>
        <w:t xml:space="preserve"> устанавливаются либо раздельно для технологического присоединения объектов по производству электрической энергии и прочих Устройств, либо равными для всех Устройств, либо устанавливаются только для объектов по производству электрической энергии.</w:t>
      </w:r>
    </w:p>
    <w:p w:rsidR="00464F83" w:rsidRDefault="00464F83">
      <w:pPr>
        <w:pStyle w:val="ConsPlusNormal"/>
        <w:spacing w:before="200"/>
        <w:ind w:firstLine="540"/>
        <w:jc w:val="both"/>
      </w:pPr>
      <w:r>
        <w:t xml:space="preserve">При осуществлении технологических присоединений к ЕНЭС стандартизированные тарифные ставки </w:t>
      </w:r>
      <w:r w:rsidR="00A91737">
        <w:pict>
          <v:shape id="_x0000_i1060" type="#_x0000_t75" style="width:25.95pt;height:19.25pt">
            <v:imagedata r:id="rId41" o:title=""/>
          </v:shape>
        </w:pict>
      </w:r>
      <w:r>
        <w:t xml:space="preserve">, </w:t>
      </w:r>
      <w:r w:rsidR="00A91737">
        <w:pict>
          <v:shape id="_x0000_i1061" type="#_x0000_t75" style="width:34.35pt;height:19.25pt">
            <v:imagedata r:id="rId37" o:title=""/>
          </v:shape>
        </w:pict>
      </w:r>
      <w:r>
        <w:t xml:space="preserve">, </w:t>
      </w:r>
      <w:r w:rsidR="00A91737">
        <w:pict>
          <v:shape id="_x0000_i1062" type="#_x0000_t75" style="width:23.45pt;height:19.25pt">
            <v:imagedata r:id="rId38" o:title=""/>
          </v:shape>
        </w:pict>
      </w:r>
      <w:r>
        <w:t xml:space="preserve">, </w:t>
      </w:r>
      <w:r w:rsidR="00A91737">
        <w:pict>
          <v:shape id="_x0000_i1063" type="#_x0000_t75" style="width:25.95pt;height:19.25pt">
            <v:imagedata r:id="rId39" o:title=""/>
          </v:shape>
        </w:pict>
      </w:r>
      <w:r>
        <w:t xml:space="preserve">, </w:t>
      </w:r>
      <w:r w:rsidR="00A91737">
        <w:pict>
          <v:shape id="_x0000_i1064" type="#_x0000_t75" style="width:25.95pt;height:19.25pt">
            <v:imagedata r:id="rId40" o:title=""/>
          </v:shape>
        </w:pict>
      </w:r>
      <w:r>
        <w:t xml:space="preserve"> определяются на основании приказа Службы.</w:t>
      </w:r>
    </w:p>
    <w:p w:rsidR="00464F83" w:rsidRDefault="00464F83">
      <w:pPr>
        <w:pStyle w:val="ConsPlusNormal"/>
        <w:spacing w:before="200"/>
        <w:ind w:firstLine="540"/>
        <w:jc w:val="both"/>
      </w:pPr>
      <w:r>
        <w:t>26. Расчет стандартизированных тарифных ставок:</w:t>
      </w:r>
    </w:p>
    <w:p w:rsidR="00464F83" w:rsidRDefault="00464F83">
      <w:pPr>
        <w:pStyle w:val="ConsPlusNormal"/>
        <w:spacing w:before="200"/>
        <w:ind w:firstLine="540"/>
        <w:jc w:val="both"/>
      </w:pPr>
      <w:r>
        <w:t xml:space="preserve">Стандартизированная тарифная ставка </w:t>
      </w:r>
      <w:r w:rsidR="00A91737">
        <w:pict>
          <v:shape id="_x0000_i1065" type="#_x0000_t75" style="width:25.95pt;height:19.25pt">
            <v:imagedata r:id="rId41" o:title=""/>
          </v:shape>
        </w:pict>
      </w:r>
      <w:r>
        <w:t xml:space="preserve">, </w:t>
      </w:r>
      <w:r w:rsidR="00A91737">
        <w:pict>
          <v:shape id="_x0000_i1066" type="#_x0000_t75" style="width:34.35pt;height:19.25pt">
            <v:imagedata r:id="rId37" o:title=""/>
          </v:shape>
        </w:pict>
      </w:r>
      <w:r>
        <w:t xml:space="preserve"> и </w:t>
      </w:r>
      <w:r w:rsidR="00A91737">
        <w:pict>
          <v:shape id="_x0000_i1067" type="#_x0000_t75" style="width:15.9pt;height:19.25pt">
            <v:imagedata r:id="rId42" o:title=""/>
          </v:shape>
        </w:pict>
      </w:r>
      <w:r>
        <w:t xml:space="preserve"> рассчитывается по следующей формуле:</w:t>
      </w:r>
    </w:p>
    <w:p w:rsidR="00464F83" w:rsidRDefault="00464F83">
      <w:pPr>
        <w:pStyle w:val="ConsPlusNormal"/>
        <w:ind w:firstLine="540"/>
        <w:jc w:val="both"/>
      </w:pPr>
    </w:p>
    <w:p w:rsidR="00464F83" w:rsidRDefault="00A91737">
      <w:pPr>
        <w:pStyle w:val="ConsPlusNormal"/>
        <w:jc w:val="center"/>
      </w:pPr>
      <w:r>
        <w:pict>
          <v:shape id="_x0000_i1068" type="#_x0000_t75" style="width:61.95pt;height:36pt">
            <v:imagedata r:id="rId43" o:title=""/>
          </v:shape>
        </w:pict>
      </w:r>
      <w:r w:rsidR="00464F83">
        <w:t>(руб./МВт) (5)</w:t>
      </w:r>
    </w:p>
    <w:p w:rsidR="00464F83" w:rsidRDefault="00464F83">
      <w:pPr>
        <w:pStyle w:val="ConsPlusNormal"/>
        <w:jc w:val="center"/>
      </w:pPr>
    </w:p>
    <w:p w:rsidR="00464F83" w:rsidRDefault="00A91737">
      <w:pPr>
        <w:pStyle w:val="ConsPlusNormal"/>
        <w:jc w:val="center"/>
      </w:pPr>
      <w:r>
        <w:pict>
          <v:shape id="_x0000_i1069" type="#_x0000_t75" style="width:67pt;height:36pt">
            <v:imagedata r:id="rId44" o:title=""/>
          </v:shape>
        </w:pict>
      </w:r>
      <w:r w:rsidR="00464F83">
        <w:t>(руб./МВт) (6)</w:t>
      </w:r>
    </w:p>
    <w:p w:rsidR="00464F83" w:rsidRDefault="00464F83">
      <w:pPr>
        <w:pStyle w:val="ConsPlusNormal"/>
        <w:ind w:firstLine="540"/>
        <w:jc w:val="both"/>
      </w:pPr>
    </w:p>
    <w:p w:rsidR="00464F83" w:rsidRDefault="00464F83">
      <w:pPr>
        <w:pStyle w:val="ConsPlusNormal"/>
        <w:ind w:firstLine="540"/>
        <w:jc w:val="both"/>
      </w:pPr>
      <w:r>
        <w:t>где:</w:t>
      </w:r>
    </w:p>
    <w:p w:rsidR="00464F83" w:rsidRDefault="00A91737">
      <w:pPr>
        <w:pStyle w:val="ConsPlusNormal"/>
        <w:spacing w:before="200"/>
        <w:ind w:firstLine="540"/>
        <w:jc w:val="both"/>
      </w:pPr>
      <w:r>
        <w:pict>
          <v:shape id="_x0000_i1070" type="#_x0000_t75" style="width:23.45pt;height:19.25pt">
            <v:imagedata r:id="rId45" o:title=""/>
          </v:shape>
        </w:pict>
      </w:r>
      <w:r w:rsidR="00464F83">
        <w:t xml:space="preserve">- расходы на технологическое присоединение Устройств по мероприятиям, указанным в </w:t>
      </w:r>
      <w:hyperlink w:anchor="Par68" w:tooltip="12. Для расчета размера платы за технологическое присоединение к электрическим сетям учитываются расходы на выполнение сетевой организацией следующих мероприятий:" w:history="1">
        <w:r w:rsidR="00464F83">
          <w:rPr>
            <w:color w:val="0000FF"/>
          </w:rPr>
          <w:t>пункте 12</w:t>
        </w:r>
      </w:hyperlink>
      <w:r w:rsidR="00464F83">
        <w:t xml:space="preserve"> Методических указаний, не включающим в себя строительство и реконструкцию объектов электросетевого хозяйства, а также не включающим разработку и согласование схемы выдачи мощности объектов по производству электрической энергии, в расчете на 1 МВт присоединяемой мощности, в ценах того года и для того субъекта Российской Федерации, данные по которым используются для расчета (руб./МВт).</w:t>
      </w:r>
    </w:p>
    <w:p w:rsidR="00464F83" w:rsidRDefault="00464F83">
      <w:pPr>
        <w:pStyle w:val="ConsPlusNormal"/>
        <w:spacing w:before="200"/>
        <w:ind w:firstLine="540"/>
        <w:jc w:val="both"/>
      </w:pPr>
      <w:r>
        <w:t>Данные расходы распределяются с учетом ожидаемой величины присоединяемой мощности и с учетом укрупненных ресурсных расчетов трудозатрат на подготовку технических условий (далее - ТУ) и проверку их выполнения определяются граничные значения присоединяемой мощности (в границах от 0 до 1000 кВА, от 1000 до 10 000 кВА, от 10 000 до 50 000 кВА, от 50 000 и выше).</w:t>
      </w:r>
    </w:p>
    <w:p w:rsidR="00464F83" w:rsidRDefault="00464F83">
      <w:pPr>
        <w:pStyle w:val="ConsPlusNormal"/>
        <w:spacing w:before="200"/>
        <w:ind w:firstLine="540"/>
        <w:jc w:val="both"/>
      </w:pPr>
      <w:r>
        <w:t xml:space="preserve">Для граничных значений присоединяемой мощности в соответствии с </w:t>
      </w:r>
      <w:hyperlink w:anchor="Par509" w:tooltip="Граничные значения присоединяемой мощности" w:history="1">
        <w:r>
          <w:rPr>
            <w:color w:val="0000FF"/>
          </w:rPr>
          <w:t>Приложением 4</w:t>
        </w:r>
      </w:hyperlink>
      <w:r>
        <w:t xml:space="preserve"> определены постоянная часть стоимости подготовки ТУ и проверки их выполнения, учитывающая базовую величину затрат для обеспечения проведения указанных работ (</w:t>
      </w:r>
      <w:r w:rsidR="00A91737">
        <w:pict>
          <v:shape id="_x0000_i1071" type="#_x0000_t75" style="width:25.95pt;height:18.4pt">
            <v:imagedata r:id="rId46" o:title=""/>
          </v:shape>
        </w:pict>
      </w:r>
      <w:r>
        <w:t>) и переменные параметры цены в рублях за кВА присоединяемой мощности (</w:t>
      </w:r>
      <w:r w:rsidR="00A91737">
        <w:pict>
          <v:shape id="_x0000_i1072" type="#_x0000_t75" style="width:28.45pt;height:19.25pt">
            <v:imagedata r:id="rId47" o:title=""/>
          </v:shape>
        </w:pict>
      </w:r>
      <w:r>
        <w:t xml:space="preserve">) для перехода к следующему граничному значению, учитывающие </w:t>
      </w:r>
      <w:r>
        <w:lastRenderedPageBreak/>
        <w:t>рост расходов и трудозатрат, связанный с увеличением сложности работ при увеличении присоединяемой мощности.</w:t>
      </w:r>
    </w:p>
    <w:p w:rsidR="00464F83" w:rsidRDefault="00464F83">
      <w:pPr>
        <w:pStyle w:val="ConsPlusNormal"/>
        <w:spacing w:before="200"/>
        <w:ind w:firstLine="540"/>
        <w:jc w:val="both"/>
      </w:pPr>
      <w:r>
        <w:t>Для граничных значений присоединяемой мощности от 0 до 1000 кВА и от 1000 до 10 000 кВА органы исполнительной власти субъекта Российской Федерации в области государственного регулирования тарифов могут произвести более детальную разбивку граничных значений присоединяемой мощности и определить для них постоянную и переменную часть расходов по данной стандартизированной ставке.</w:t>
      </w:r>
    </w:p>
    <w:p w:rsidR="00464F83" w:rsidRDefault="00464F83">
      <w:pPr>
        <w:pStyle w:val="ConsPlusNormal"/>
        <w:spacing w:before="200"/>
        <w:ind w:firstLine="540"/>
        <w:jc w:val="both"/>
      </w:pPr>
      <w:r>
        <w:t xml:space="preserve">Расходы на технологическое присоединение Устройств по мероприятиям, указанным в </w:t>
      </w:r>
      <w:hyperlink w:anchor="Par68" w:tooltip="12. Для расчета размера платы за технологическое присоединение к электрическим сетям учитываются расходы на выполнение сетевой организацией следующих мероприятий:" w:history="1">
        <w:r>
          <w:rPr>
            <w:color w:val="0000FF"/>
          </w:rPr>
          <w:t>пункте 12</w:t>
        </w:r>
      </w:hyperlink>
      <w:r>
        <w:t xml:space="preserve"> Методических указаний, не включающим в себя строительство и реконструкцию объектов электросетевого хозяйства, а также не включающим разработку и согласование схемы выдачи мощности объектов по производству электрической энергии, определяются по формуле:</w:t>
      </w:r>
    </w:p>
    <w:p w:rsidR="00464F83" w:rsidRDefault="00464F83">
      <w:pPr>
        <w:pStyle w:val="ConsPlusNormal"/>
        <w:ind w:firstLine="540"/>
        <w:jc w:val="both"/>
      </w:pPr>
    </w:p>
    <w:p w:rsidR="00464F83" w:rsidRDefault="00A91737">
      <w:pPr>
        <w:pStyle w:val="ConsPlusNormal"/>
        <w:jc w:val="center"/>
      </w:pPr>
      <w:r>
        <w:pict>
          <v:shape id="_x0000_i1073" type="#_x0000_t75" style="width:92.95pt;height:19.25pt">
            <v:imagedata r:id="rId48" o:title=""/>
          </v:shape>
        </w:pict>
      </w:r>
      <w:r w:rsidR="00464F83">
        <w:t>(руб.) (7)</w:t>
      </w:r>
    </w:p>
    <w:p w:rsidR="00464F83" w:rsidRDefault="00464F83">
      <w:pPr>
        <w:pStyle w:val="ConsPlusNormal"/>
        <w:ind w:firstLine="540"/>
        <w:jc w:val="both"/>
      </w:pPr>
    </w:p>
    <w:p w:rsidR="00464F83" w:rsidRDefault="00A91737">
      <w:pPr>
        <w:pStyle w:val="ConsPlusNormal"/>
        <w:jc w:val="center"/>
      </w:pPr>
      <w:r>
        <w:pict>
          <v:shape id="_x0000_i1074" type="#_x0000_t75" style="width:70.35pt;height:19.25pt">
            <v:imagedata r:id="rId49" o:title=""/>
          </v:shape>
        </w:pict>
      </w:r>
      <w:r w:rsidR="00464F83">
        <w:t>(руб.) (8)</w:t>
      </w:r>
    </w:p>
    <w:p w:rsidR="00464F83" w:rsidRDefault="00464F83">
      <w:pPr>
        <w:pStyle w:val="ConsPlusNormal"/>
        <w:ind w:firstLine="540"/>
        <w:jc w:val="both"/>
      </w:pPr>
    </w:p>
    <w:p w:rsidR="00464F83" w:rsidRDefault="00464F83">
      <w:pPr>
        <w:pStyle w:val="ConsPlusNormal"/>
        <w:ind w:firstLine="540"/>
        <w:jc w:val="both"/>
      </w:pPr>
      <w:r>
        <w:t>где:</w:t>
      </w:r>
    </w:p>
    <w:p w:rsidR="00464F83" w:rsidRDefault="00464F83">
      <w:pPr>
        <w:pStyle w:val="ConsPlusNormal"/>
        <w:spacing w:before="200"/>
        <w:ind w:firstLine="540"/>
        <w:jc w:val="both"/>
      </w:pPr>
      <w:r>
        <w:t>N - объем присоединяемой мощности (кВА);</w:t>
      </w:r>
    </w:p>
    <w:p w:rsidR="00464F83" w:rsidRDefault="00464F83">
      <w:pPr>
        <w:pStyle w:val="ConsPlusNormal"/>
        <w:spacing w:before="200"/>
        <w:ind w:firstLine="540"/>
        <w:jc w:val="both"/>
      </w:pPr>
      <w:r>
        <w:t>Ц - цена единицы присоединяемой мощности (руб./кВА);</w:t>
      </w:r>
    </w:p>
    <w:p w:rsidR="00464F83" w:rsidRDefault="00A91737">
      <w:pPr>
        <w:pStyle w:val="ConsPlusNormal"/>
        <w:spacing w:before="200"/>
        <w:ind w:firstLine="540"/>
        <w:jc w:val="both"/>
      </w:pPr>
      <w:r>
        <w:pict>
          <v:shape id="_x0000_i1075" type="#_x0000_t75" style="width:25.95pt;height:18.4pt">
            <v:imagedata r:id="rId50" o:title=""/>
          </v:shape>
        </w:pict>
      </w:r>
      <w:r w:rsidR="00464F83">
        <w:t>- базовая величина затрат для обеспечения проведения указанных работ;</w:t>
      </w:r>
    </w:p>
    <w:p w:rsidR="00464F83" w:rsidRDefault="00A91737">
      <w:pPr>
        <w:pStyle w:val="ConsPlusNormal"/>
        <w:spacing w:before="200"/>
        <w:ind w:firstLine="540"/>
        <w:jc w:val="both"/>
      </w:pPr>
      <w:r>
        <w:pict>
          <v:shape id="_x0000_i1076" type="#_x0000_t75" style="width:23.45pt;height:19.25pt">
            <v:imagedata r:id="rId51" o:title=""/>
          </v:shape>
        </w:pict>
      </w:r>
      <w:r w:rsidR="00464F83">
        <w:t>- расходы на разработку и согласование схемы выдачи мощности объектов по производству электрической энергии, в случае если договором об осуществлении технологического присоединения объектов по производству электрической энергии к электрическим сетям предусмотрено обязательство сетевой организации осуществить разработку и согласование такой схемы выдачи мощности, в расчете на 1 МВт присоединяемой мощности, в ценах того года и для того субъекта Российской Федерации, данные по которым используются для расчета (руб./МВт);</w:t>
      </w:r>
    </w:p>
    <w:p w:rsidR="00464F83" w:rsidRDefault="00A91737">
      <w:pPr>
        <w:pStyle w:val="ConsPlusNormal"/>
        <w:spacing w:before="200"/>
        <w:ind w:firstLine="540"/>
        <w:jc w:val="both"/>
      </w:pPr>
      <w:r>
        <w:pict>
          <v:shape id="_x0000_i1077" type="#_x0000_t75" style="width:23.45pt;height:19.25pt">
            <v:imagedata r:id="rId52" o:title=""/>
          </v:shape>
        </w:pict>
      </w:r>
      <w:r w:rsidR="00464F83">
        <w:t>- индекс изменения сметной стоимости по строительно-монтажным работам для субъекта Российской Федерации на квартал, предшествующий кварталу, данные по которым используются для расчета, к федеральным единичным расценкам 2001 года, рекомендуемый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w:t>
      </w:r>
    </w:p>
    <w:p w:rsidR="00464F83" w:rsidRDefault="00464F83">
      <w:pPr>
        <w:pStyle w:val="ConsPlusNormal"/>
        <w:spacing w:before="200"/>
        <w:ind w:firstLine="540"/>
        <w:jc w:val="both"/>
      </w:pPr>
      <w:r>
        <w:t xml:space="preserve">Стандартизированные тарифные ставки </w:t>
      </w:r>
      <w:r w:rsidR="00A91737">
        <w:pict>
          <v:shape id="_x0000_i1078" type="#_x0000_t75" style="width:25.95pt;height:19.25pt">
            <v:imagedata r:id="rId53" o:title=""/>
          </v:shape>
        </w:pict>
      </w:r>
      <w:r>
        <w:t xml:space="preserve">, </w:t>
      </w:r>
      <w:r w:rsidR="00A91737">
        <w:pict>
          <v:shape id="_x0000_i1079" type="#_x0000_t75" style="width:25.95pt;height:19.25pt">
            <v:imagedata r:id="rId54" o:title=""/>
          </v:shape>
        </w:pict>
      </w:r>
      <w:r>
        <w:t xml:space="preserve">, </w:t>
      </w:r>
      <w:r w:rsidR="00A91737">
        <w:pict>
          <v:shape id="_x0000_i1080" type="#_x0000_t75" style="width:25.95pt;height:19.25pt">
            <v:imagedata r:id="rId40" o:title=""/>
          </v:shape>
        </w:pict>
      </w:r>
      <w:r>
        <w:t xml:space="preserve"> рассчитываются по следующим формулам:</w:t>
      </w:r>
    </w:p>
    <w:p w:rsidR="00464F83" w:rsidRDefault="00464F83">
      <w:pPr>
        <w:pStyle w:val="ConsPlusNormal"/>
        <w:ind w:firstLine="540"/>
        <w:jc w:val="both"/>
      </w:pPr>
    </w:p>
    <w:p w:rsidR="00464F83" w:rsidRDefault="00A91737">
      <w:pPr>
        <w:pStyle w:val="ConsPlusNormal"/>
        <w:jc w:val="center"/>
      </w:pPr>
      <w:r>
        <w:pict>
          <v:shape id="_x0000_i1081" type="#_x0000_t75" style="width:54.4pt;height:36pt">
            <v:imagedata r:id="rId55" o:title=""/>
          </v:shape>
        </w:pict>
      </w:r>
      <w:r w:rsidR="00464F83">
        <w:t>(руб./км) (9)</w:t>
      </w:r>
    </w:p>
    <w:p w:rsidR="00464F83" w:rsidRDefault="00464F83">
      <w:pPr>
        <w:pStyle w:val="ConsPlusNormal"/>
        <w:jc w:val="center"/>
      </w:pPr>
    </w:p>
    <w:p w:rsidR="00464F83" w:rsidRDefault="00A91737">
      <w:pPr>
        <w:pStyle w:val="ConsPlusNormal"/>
        <w:jc w:val="center"/>
      </w:pPr>
      <w:r>
        <w:pict>
          <v:shape id="_x0000_i1082" type="#_x0000_t75" style="width:54.4pt;height:36pt">
            <v:imagedata r:id="rId56" o:title=""/>
          </v:shape>
        </w:pict>
      </w:r>
      <w:r w:rsidR="00464F83">
        <w:t>(руб./км) (10)</w:t>
      </w:r>
    </w:p>
    <w:p w:rsidR="00464F83" w:rsidRDefault="00464F83">
      <w:pPr>
        <w:pStyle w:val="ConsPlusNormal"/>
        <w:jc w:val="center"/>
      </w:pPr>
    </w:p>
    <w:p w:rsidR="00464F83" w:rsidRDefault="00A91737">
      <w:pPr>
        <w:pStyle w:val="ConsPlusNormal"/>
        <w:jc w:val="center"/>
      </w:pPr>
      <w:r>
        <w:pict>
          <v:shape id="_x0000_i1083" type="#_x0000_t75" style="width:54.4pt;height:36pt">
            <v:imagedata r:id="rId57" o:title=""/>
          </v:shape>
        </w:pict>
      </w:r>
      <w:r w:rsidR="00464F83">
        <w:t>(руб.) (11)</w:t>
      </w:r>
    </w:p>
    <w:p w:rsidR="00464F83" w:rsidRDefault="00464F83">
      <w:pPr>
        <w:pStyle w:val="ConsPlusNormal"/>
        <w:ind w:firstLine="540"/>
        <w:jc w:val="both"/>
      </w:pPr>
    </w:p>
    <w:p w:rsidR="00464F83" w:rsidRDefault="00A91737">
      <w:pPr>
        <w:pStyle w:val="ConsPlusNormal"/>
        <w:ind w:firstLine="540"/>
        <w:jc w:val="both"/>
      </w:pPr>
      <w:r>
        <w:pict>
          <v:shape id="_x0000_i1084" type="#_x0000_t75" style="width:22.6pt;height:20.95pt">
            <v:imagedata r:id="rId58" o:title=""/>
          </v:shape>
        </w:pict>
      </w:r>
      <w:r w:rsidR="00464F83">
        <w:t xml:space="preserve">- расходы на строительство и реконструкцию воздушных линий электропередачи на i-м классе напряжения (с учетом для строительно-монтажных работ - сметных норм дополнительных затрат по температурным зонам по строительству электрических подстанций </w:t>
      </w:r>
      <w:r>
        <w:rPr>
          <w:position w:val="-12"/>
        </w:rPr>
        <w:pict>
          <v:shape id="_x0000_i1085" type="#_x0000_t75" style="width:34.35pt;height:19.25pt">
            <v:imagedata r:id="rId59" o:title=""/>
          </v:shape>
        </w:pict>
      </w:r>
      <w:r w:rsidR="00464F83">
        <w:t>, установленные для температурной зоны субъекта Российской Федерации) в ценах того года и для того субъекта Российской Федерации, данные по которым используются для расчета, в расчете на 1 км линий, (руб./км);</w:t>
      </w:r>
    </w:p>
    <w:p w:rsidR="00464F83" w:rsidRDefault="00A91737">
      <w:pPr>
        <w:pStyle w:val="ConsPlusNormal"/>
        <w:spacing w:before="200"/>
        <w:ind w:firstLine="540"/>
        <w:jc w:val="both"/>
      </w:pPr>
      <w:r>
        <w:pict>
          <v:shape id="_x0000_i1086" type="#_x0000_t75" style="width:22.6pt;height:20.95pt">
            <v:imagedata r:id="rId60" o:title=""/>
          </v:shape>
        </w:pict>
      </w:r>
      <w:r w:rsidR="00464F83">
        <w:t xml:space="preserve">- расходы на строительство и реконструкцию кабельных линий электропередачи на i-м классе напряжения (с учетом для строительно-монтажных работ - сметных норм дополнительных затрат по температурным зонам по строительству электрических подстанций </w:t>
      </w:r>
      <w:r>
        <w:pict>
          <v:shape id="_x0000_i1087" type="#_x0000_t75" style="width:34.35pt;height:19.25pt">
            <v:imagedata r:id="rId61" o:title=""/>
          </v:shape>
        </w:pict>
      </w:r>
      <w:r w:rsidR="00464F83">
        <w:t>, установленные для температурной зоны субъекта Российской Федерации), в ценах того года и для того субъекта Российской Федерации, данные по которым используются для расчета, в расчете на 1 км линий, (руб./км);</w:t>
      </w:r>
    </w:p>
    <w:p w:rsidR="00464F83" w:rsidRDefault="00A91737">
      <w:pPr>
        <w:pStyle w:val="ConsPlusNormal"/>
        <w:spacing w:before="200"/>
        <w:ind w:firstLine="540"/>
        <w:jc w:val="both"/>
      </w:pPr>
      <w:r>
        <w:pict>
          <v:shape id="_x0000_i1088" type="#_x0000_t75" style="width:22.6pt;height:20.95pt">
            <v:imagedata r:id="rId62" o:title=""/>
          </v:shape>
        </w:pict>
      </w:r>
      <w:r w:rsidR="00464F83">
        <w:t xml:space="preserve">- расходы на строительство и реконструкцию подстанций на i-м классе напряжения (с учетом для строительно-монтажных работ - сметных норм дополнительных затрат по температурным зонам по строительству электрических подстанций </w:t>
      </w:r>
      <w:r>
        <w:pict>
          <v:shape id="_x0000_i1089" type="#_x0000_t75" style="width:34.35pt;height:19.25pt">
            <v:imagedata r:id="rId61" o:title=""/>
          </v:shape>
        </w:pict>
      </w:r>
      <w:r w:rsidR="00464F83">
        <w:t>, установленные для температурной зоны субъекта Российской Федерации), в ценах того года и для того субъекта Российской Федерации, данные по которым используются для расчета, в расчете на каждую линию (руб.)</w:t>
      </w:r>
    </w:p>
    <w:p w:rsidR="00464F83" w:rsidRDefault="00464F83">
      <w:pPr>
        <w:pStyle w:val="ConsPlusNormal"/>
        <w:spacing w:before="200"/>
        <w:ind w:firstLine="540"/>
        <w:jc w:val="both"/>
      </w:pPr>
      <w:r>
        <w:t>27. Расчет платы за технологическое присоединение объектов по производству электрической энергии посредством применения стандартизированных тарифных ставок рассчитывается по следующей формуле:</w:t>
      </w:r>
    </w:p>
    <w:p w:rsidR="00464F83" w:rsidRDefault="00464F83">
      <w:pPr>
        <w:pStyle w:val="ConsPlusNormal"/>
        <w:ind w:firstLine="540"/>
        <w:jc w:val="both"/>
      </w:pPr>
    </w:p>
    <w:p w:rsidR="00464F83" w:rsidRDefault="00A91737">
      <w:pPr>
        <w:pStyle w:val="ConsPlusNormal"/>
        <w:jc w:val="center"/>
      </w:pPr>
      <w:bookmarkStart w:id="10" w:name="Par199"/>
      <w:bookmarkEnd w:id="10"/>
      <w:r>
        <w:pict>
          <v:shape id="_x0000_i1090" type="#_x0000_t75" style="width:472.2pt;height:41.85pt">
            <v:imagedata r:id="rId63" o:title=""/>
          </v:shape>
        </w:pict>
      </w:r>
      <w:r w:rsidR="00464F83">
        <w:t>,(руб.) (12)</w:t>
      </w:r>
    </w:p>
    <w:p w:rsidR="00464F83" w:rsidRDefault="00464F83">
      <w:pPr>
        <w:pStyle w:val="ConsPlusNormal"/>
        <w:ind w:firstLine="540"/>
        <w:jc w:val="both"/>
      </w:pPr>
    </w:p>
    <w:p w:rsidR="00464F83" w:rsidRDefault="00A91737">
      <w:pPr>
        <w:pStyle w:val="ConsPlusNormal"/>
        <w:jc w:val="center"/>
      </w:pPr>
      <w:bookmarkStart w:id="11" w:name="Par201"/>
      <w:bookmarkEnd w:id="11"/>
      <w:r>
        <w:pict>
          <v:shape id="_x0000_i1091" type="#_x0000_t75" style="width:420.3pt;height:41.85pt">
            <v:imagedata r:id="rId64" o:title=""/>
          </v:shape>
        </w:pict>
      </w:r>
      <w:r w:rsidR="00464F83">
        <w:t>,(руб.) (13)</w:t>
      </w:r>
    </w:p>
    <w:p w:rsidR="00464F83" w:rsidRDefault="00464F83">
      <w:pPr>
        <w:pStyle w:val="ConsPlusNormal"/>
        <w:ind w:firstLine="540"/>
        <w:jc w:val="both"/>
      </w:pPr>
    </w:p>
    <w:p w:rsidR="00464F83" w:rsidRDefault="00464F83">
      <w:pPr>
        <w:pStyle w:val="ConsPlusNormal"/>
        <w:ind w:firstLine="540"/>
        <w:jc w:val="both"/>
      </w:pPr>
      <w:r>
        <w:t>где:</w:t>
      </w:r>
    </w:p>
    <w:p w:rsidR="00464F83" w:rsidRDefault="00A91737">
      <w:pPr>
        <w:pStyle w:val="ConsPlusNormal"/>
        <w:spacing w:before="200"/>
        <w:ind w:firstLine="540"/>
        <w:jc w:val="both"/>
      </w:pPr>
      <w:r>
        <w:pict>
          <v:shape id="_x0000_i1092" type="#_x0000_t75" style="width:22.6pt;height:19.25pt">
            <v:imagedata r:id="rId65" o:title=""/>
          </v:shape>
        </w:pict>
      </w:r>
      <w:r w:rsidR="00464F83">
        <w:t>- индекс изменения сметной стоимости по строительно-монтажным работам для субъекта Российской Федерации, в котором располагаются существующие узловые подстанции, к которым предполагается технологическое присоединение Устройств, на квартал, предшествующий кварталу, в котором утверждается плата за технологическое присоединение, к федеральным единичным расценкам 2001 года, рекомендуемый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w:t>
      </w:r>
    </w:p>
    <w:p w:rsidR="00464F83" w:rsidRDefault="00A91737">
      <w:pPr>
        <w:pStyle w:val="ConsPlusNormal"/>
        <w:spacing w:before="200"/>
        <w:ind w:firstLine="540"/>
        <w:jc w:val="both"/>
      </w:pPr>
      <w:r>
        <w:pict>
          <v:shape id="_x0000_i1093" type="#_x0000_t75" style="width:11.7pt;height:18.4pt">
            <v:imagedata r:id="rId66" o:title=""/>
          </v:shape>
        </w:pict>
      </w:r>
      <w:r w:rsidR="00464F83">
        <w:t>- прогнозный индекс-дефлятор по подразделу "Строительство" на n-й год, публикуемый Министерством экономического развития Российской Федерации (при отсутствии данного индекса используется индекс потребительских цен на n-й год), (%);</w:t>
      </w:r>
    </w:p>
    <w:p w:rsidR="00464F83" w:rsidRDefault="00464F83">
      <w:pPr>
        <w:pStyle w:val="ConsPlusNormal"/>
        <w:spacing w:before="200"/>
        <w:ind w:firstLine="540"/>
        <w:jc w:val="both"/>
      </w:pPr>
      <w:r>
        <w:t>a - год, в котором утверждается плата за технологическое присоединение;</w:t>
      </w:r>
    </w:p>
    <w:p w:rsidR="00464F83" w:rsidRDefault="00464F83">
      <w:pPr>
        <w:pStyle w:val="ConsPlusNormal"/>
        <w:spacing w:before="200"/>
        <w:ind w:firstLine="540"/>
        <w:jc w:val="both"/>
      </w:pPr>
      <w:r>
        <w:t xml:space="preserve">b - год планируемого ввода в эксплуатацию строящихся (реконструируемых) объектов </w:t>
      </w:r>
      <w:r>
        <w:lastRenderedPageBreak/>
        <w:t xml:space="preserve">электросетевого хозяйства (если b - величина не кратная 2, то в </w:t>
      </w:r>
      <w:hyperlink w:anchor="Par199" w:tooltip="_,(руб.) (12)" w:history="1">
        <w:r>
          <w:rPr>
            <w:color w:val="0000FF"/>
          </w:rPr>
          <w:t>формулах (12)</w:t>
        </w:r>
      </w:hyperlink>
      <w:r>
        <w:t xml:space="preserve"> - </w:t>
      </w:r>
      <w:hyperlink w:anchor="Par201" w:tooltip="_,(руб.) (13)" w:history="1">
        <w:r>
          <w:rPr>
            <w:color w:val="0000FF"/>
          </w:rPr>
          <w:t>(13)</w:t>
        </w:r>
      </w:hyperlink>
      <w:r>
        <w:t xml:space="preserve"> принимаем </w:t>
      </w:r>
      <w:r w:rsidR="00A91737">
        <w:pict>
          <v:shape id="_x0000_i1094" type="#_x0000_t75" style="width:88.75pt;height:23.45pt">
            <v:imagedata r:id="rId67" o:title=""/>
          </v:shape>
        </w:pict>
      </w:r>
      <w:r>
        <w:t>;</w:t>
      </w:r>
    </w:p>
    <w:p w:rsidR="00464F83" w:rsidRDefault="00A91737">
      <w:pPr>
        <w:pStyle w:val="ConsPlusNormal"/>
        <w:spacing w:before="200"/>
        <w:ind w:firstLine="540"/>
        <w:jc w:val="both"/>
      </w:pPr>
      <w:r>
        <w:pict>
          <v:shape id="_x0000_i1095" type="#_x0000_t75" style="width:25.95pt;height:15.9pt">
            <v:imagedata r:id="rId68" o:title=""/>
          </v:shape>
        </w:pict>
      </w:r>
      <w:r w:rsidR="00464F83">
        <w:t>- присоединяемая мощность при технологическом присоединении Устройств - объектов по производству электрической энергии,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(МВт);</w:t>
      </w:r>
    </w:p>
    <w:p w:rsidR="00464F83" w:rsidRDefault="00A91737">
      <w:pPr>
        <w:pStyle w:val="ConsPlusNormal"/>
        <w:spacing w:before="200"/>
        <w:ind w:firstLine="540"/>
        <w:jc w:val="both"/>
      </w:pPr>
      <w:r>
        <w:pict>
          <v:shape id="_x0000_i1096" type="#_x0000_t75" style="width:20.95pt;height:19.25pt">
            <v:imagedata r:id="rId69" o:title=""/>
          </v:shape>
        </w:pict>
      </w:r>
      <w:r w:rsidR="00464F83">
        <w:t>- суммарная протяженность воздушных линий на i-том классе напряжения, входящая в предварительные параметры выдачи мощности строящихся (реконструируемых) объектов по производству электрической энергии (в отношении объекта, по которому рассчитывается плата) либо параметры согласно индивидуальному проекту для прочих Устройств (км);</w:t>
      </w:r>
    </w:p>
    <w:p w:rsidR="00464F83" w:rsidRDefault="00A91737">
      <w:pPr>
        <w:pStyle w:val="ConsPlusNormal"/>
        <w:spacing w:before="200"/>
        <w:ind w:firstLine="540"/>
        <w:jc w:val="both"/>
      </w:pPr>
      <w:r>
        <w:pict>
          <v:shape id="_x0000_i1097" type="#_x0000_t75" style="width:20.95pt;height:19.25pt">
            <v:imagedata r:id="rId70" o:title=""/>
          </v:shape>
        </w:pict>
      </w:r>
      <w:r w:rsidR="00464F83">
        <w:t>- суммарная протяженность кабельных линий на i-том классе напряжения, входящем в предварительные параметры выдачи мощности строящихся (реконструируемых) объектов по производству электрической энергии (в отношении объекта, по которому рассчитывается плата) либо параметры согласно индивидуальному проекту для прочих Устройств (км).</w:t>
      </w:r>
    </w:p>
    <w:p w:rsidR="00464F83" w:rsidRDefault="00464F83">
      <w:pPr>
        <w:pStyle w:val="ConsPlusNormal"/>
        <w:jc w:val="center"/>
      </w:pPr>
    </w:p>
    <w:p w:rsidR="00464F83" w:rsidRDefault="00464F83">
      <w:pPr>
        <w:pStyle w:val="ConsPlusNormal"/>
        <w:jc w:val="center"/>
        <w:outlineLvl w:val="1"/>
      </w:pPr>
      <w:bookmarkStart w:id="12" w:name="Par212"/>
      <w:bookmarkEnd w:id="12"/>
      <w:r>
        <w:t>V. Определение состава расходов на строительство</w:t>
      </w:r>
    </w:p>
    <w:p w:rsidR="00464F83" w:rsidRDefault="00464F83">
      <w:pPr>
        <w:pStyle w:val="ConsPlusNormal"/>
        <w:jc w:val="center"/>
      </w:pPr>
      <w:r>
        <w:t>объектов электросетевого хозяйства - от существующих</w:t>
      </w:r>
    </w:p>
    <w:p w:rsidR="00464F83" w:rsidRDefault="00464F83">
      <w:pPr>
        <w:pStyle w:val="ConsPlusNormal"/>
        <w:jc w:val="center"/>
      </w:pPr>
      <w:r>
        <w:t>объектов электросетевого хозяйства до присоединяемых</w:t>
      </w:r>
    </w:p>
    <w:p w:rsidR="00464F83" w:rsidRDefault="00464F83">
      <w:pPr>
        <w:pStyle w:val="ConsPlusNormal"/>
        <w:jc w:val="center"/>
      </w:pPr>
      <w:r>
        <w:t>энергопринимающих устройств и (или) объектов</w:t>
      </w:r>
    </w:p>
    <w:p w:rsidR="00464F83" w:rsidRDefault="00464F83">
      <w:pPr>
        <w:pStyle w:val="ConsPlusNormal"/>
        <w:jc w:val="center"/>
      </w:pPr>
      <w:r>
        <w:t>электроэнергетики, включаемых в состав платы</w:t>
      </w:r>
    </w:p>
    <w:p w:rsidR="00464F83" w:rsidRDefault="00464F83">
      <w:pPr>
        <w:pStyle w:val="ConsPlusNormal"/>
        <w:jc w:val="center"/>
      </w:pPr>
      <w:r>
        <w:t>за технологическое присоединение</w:t>
      </w:r>
    </w:p>
    <w:p w:rsidR="00464F83" w:rsidRDefault="00464F83">
      <w:pPr>
        <w:pStyle w:val="ConsPlusNormal"/>
        <w:jc w:val="center"/>
      </w:pPr>
      <w:r>
        <w:t>к электрическим сетям</w:t>
      </w:r>
    </w:p>
    <w:p w:rsidR="00464F83" w:rsidRDefault="00464F83">
      <w:pPr>
        <w:pStyle w:val="ConsPlusNormal"/>
        <w:jc w:val="center"/>
      </w:pPr>
    </w:p>
    <w:p w:rsidR="00464F83" w:rsidRDefault="00464F83">
      <w:pPr>
        <w:pStyle w:val="ConsPlusNormal"/>
        <w:ind w:firstLine="540"/>
        <w:jc w:val="both"/>
      </w:pPr>
      <w:r>
        <w:t xml:space="preserve">28. Состав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включаемых в состав платы за технологическое присоединение, определяется в соответствии с мероприятиями, определенными </w:t>
      </w:r>
      <w:hyperlink w:anchor="Par532" w:tooltip="Состав расходов" w:history="1">
        <w:r>
          <w:rPr>
            <w:color w:val="0000FF"/>
          </w:rPr>
          <w:t>Приложением 5</w:t>
        </w:r>
      </w:hyperlink>
      <w:r>
        <w:t xml:space="preserve"> к Методическим указаниям в зависимости от:</w:t>
      </w:r>
    </w:p>
    <w:p w:rsidR="00464F83" w:rsidRDefault="00464F83">
      <w:pPr>
        <w:pStyle w:val="ConsPlusNormal"/>
        <w:spacing w:before="200"/>
        <w:ind w:firstLine="540"/>
        <w:jc w:val="both"/>
      </w:pPr>
      <w:r>
        <w:t>- присоединения объектов заявителя к ячейке трансформаторной подстанции (ТП), распределительной трансформаторной подстанции (РТП), распределительного пункта (РП), подстанции (ПС).</w:t>
      </w:r>
    </w:p>
    <w:p w:rsidR="00464F83" w:rsidRDefault="00464F83">
      <w:pPr>
        <w:pStyle w:val="ConsPlusNormal"/>
        <w:spacing w:before="200"/>
        <w:ind w:firstLine="540"/>
        <w:jc w:val="both"/>
      </w:pPr>
      <w:r>
        <w:t>При этом предусмотрены 2 варианта технологического присоединения:</w:t>
      </w:r>
    </w:p>
    <w:p w:rsidR="00464F83" w:rsidRDefault="00464F83">
      <w:pPr>
        <w:pStyle w:val="ConsPlusNormal"/>
        <w:spacing w:before="200"/>
        <w:ind w:firstLine="540"/>
        <w:jc w:val="both"/>
      </w:pPr>
      <w:r>
        <w:t>- класс напряжения, указанный в заявке, соответствует напряжению присоединения к существующему объекту электросетевого хозяйства (трансформация напряжения не требуется);</w:t>
      </w:r>
    </w:p>
    <w:p w:rsidR="00464F83" w:rsidRDefault="00464F83">
      <w:pPr>
        <w:pStyle w:val="ConsPlusNormal"/>
        <w:spacing w:before="200"/>
        <w:ind w:firstLine="540"/>
        <w:jc w:val="both"/>
      </w:pPr>
      <w:r>
        <w:t>- класс напряжения, указанный в заявке, не соответствует напряжению присоединения к существующему объекту электросетевого хозяйства (трансформация напряжения требуется);</w:t>
      </w:r>
    </w:p>
    <w:p w:rsidR="00464F83" w:rsidRDefault="00464F83">
      <w:pPr>
        <w:pStyle w:val="ConsPlusNormal"/>
        <w:spacing w:before="200"/>
        <w:ind w:firstLine="540"/>
        <w:jc w:val="both"/>
      </w:pPr>
      <w:r>
        <w:t>- присоединения объектов заявителя к линии электропередачи (ЛЭП).</w:t>
      </w:r>
    </w:p>
    <w:p w:rsidR="00464F83" w:rsidRDefault="00464F83">
      <w:pPr>
        <w:pStyle w:val="ConsPlusNormal"/>
        <w:spacing w:before="200"/>
        <w:ind w:firstLine="540"/>
        <w:jc w:val="both"/>
      </w:pPr>
      <w:r>
        <w:t>При этом предусмотрены 2 варианта технологического присоединения:</w:t>
      </w:r>
    </w:p>
    <w:p w:rsidR="00464F83" w:rsidRDefault="00464F83">
      <w:pPr>
        <w:pStyle w:val="ConsPlusNormal"/>
        <w:spacing w:before="200"/>
        <w:ind w:firstLine="540"/>
        <w:jc w:val="both"/>
      </w:pPr>
      <w:r>
        <w:t>- класс напряжения, указанный в заявке, соответствует напряжению присоединения к существующему объекту электросетевого хозяйства (трансформация напряжения не требуется);</w:t>
      </w:r>
    </w:p>
    <w:p w:rsidR="00464F83" w:rsidRDefault="00464F83">
      <w:pPr>
        <w:pStyle w:val="ConsPlusNormal"/>
        <w:spacing w:before="200"/>
        <w:ind w:firstLine="540"/>
        <w:jc w:val="both"/>
      </w:pPr>
      <w:r>
        <w:t>- класс напряжения, указанный в заявке, не соответствует напряжению присоединения к существующему объекту электросетевого хозяйства (трансформация напряжения требуется).</w:t>
      </w:r>
    </w:p>
    <w:p w:rsidR="00464F83" w:rsidRDefault="00464F83">
      <w:pPr>
        <w:pStyle w:val="ConsPlusNormal"/>
        <w:spacing w:before="200"/>
        <w:ind w:firstLine="540"/>
        <w:jc w:val="both"/>
      </w:pPr>
      <w:r>
        <w:t>Плата за технологическое присоединение конкретного Заявителя включает в том числе расходы, рассчитываемые на основании ставок, утвержденных в соответствии с Приложением 2 (</w:t>
      </w:r>
      <w:hyperlink w:anchor="Par364" w:tooltip=" 3.1. строительство воздушных и (или)                                      " w:history="1">
        <w:r>
          <w:rPr>
            <w:color w:val="0000FF"/>
          </w:rPr>
          <w:t>пункты 3.1</w:t>
        </w:r>
      </w:hyperlink>
      <w:r>
        <w:t xml:space="preserve"> - </w:t>
      </w:r>
      <w:hyperlink w:anchor="Par385" w:tooltip=" 3.7. организация устройств релейной защиты и                              " w:history="1">
        <w:r>
          <w:rPr>
            <w:color w:val="0000FF"/>
          </w:rPr>
          <w:t>3.7</w:t>
        </w:r>
      </w:hyperlink>
      <w:r>
        <w:t xml:space="preserve">) </w:t>
      </w:r>
      <w:r>
        <w:lastRenderedPageBreak/>
        <w:t>только по мероприятиям, которые необходимо осуществить, в зависимости от присоединения энергопринимающих устройств и (или) объектов электроэнергетики на основании поданной заявки.</w:t>
      </w:r>
    </w:p>
    <w:p w:rsidR="00464F83" w:rsidRDefault="00464F83">
      <w:pPr>
        <w:pStyle w:val="ConsPlusNormal"/>
        <w:ind w:firstLine="540"/>
        <w:jc w:val="both"/>
      </w:pPr>
    </w:p>
    <w:p w:rsidR="00464F83" w:rsidRDefault="00464F83">
      <w:pPr>
        <w:pStyle w:val="ConsPlusNormal"/>
        <w:ind w:firstLine="540"/>
        <w:jc w:val="both"/>
      </w:pPr>
    </w:p>
    <w:p w:rsidR="00464F83" w:rsidRDefault="00464F83">
      <w:pPr>
        <w:pStyle w:val="ConsPlusNormal"/>
        <w:ind w:firstLine="540"/>
        <w:jc w:val="both"/>
      </w:pPr>
    </w:p>
    <w:p w:rsidR="00464F83" w:rsidRDefault="00464F83">
      <w:pPr>
        <w:pStyle w:val="ConsPlusNormal"/>
        <w:ind w:firstLine="540"/>
        <w:jc w:val="both"/>
      </w:pPr>
    </w:p>
    <w:p w:rsidR="00464F83" w:rsidRDefault="00464F83">
      <w:pPr>
        <w:pStyle w:val="ConsPlusNormal"/>
        <w:ind w:firstLine="540"/>
        <w:jc w:val="both"/>
      </w:pPr>
    </w:p>
    <w:p w:rsidR="00464F83" w:rsidRDefault="00464F83">
      <w:pPr>
        <w:pStyle w:val="ConsPlusNormal"/>
        <w:jc w:val="right"/>
        <w:outlineLvl w:val="1"/>
      </w:pPr>
      <w:r>
        <w:t>Приложение 1</w:t>
      </w:r>
    </w:p>
    <w:p w:rsidR="00464F83" w:rsidRDefault="00464F83">
      <w:pPr>
        <w:pStyle w:val="ConsPlusNormal"/>
        <w:jc w:val="right"/>
      </w:pPr>
    </w:p>
    <w:p w:rsidR="00464F83" w:rsidRDefault="00464F83">
      <w:pPr>
        <w:pStyle w:val="ConsPlusNormal"/>
        <w:jc w:val="center"/>
      </w:pPr>
      <w:bookmarkStart w:id="13" w:name="Par237"/>
      <w:bookmarkEnd w:id="13"/>
      <w:r>
        <w:t>Расчет</w:t>
      </w:r>
    </w:p>
    <w:p w:rsidR="00464F83" w:rsidRDefault="00464F83">
      <w:pPr>
        <w:pStyle w:val="ConsPlusNormal"/>
        <w:jc w:val="center"/>
      </w:pPr>
      <w:r>
        <w:t>необходимой валовой выручки</w:t>
      </w:r>
    </w:p>
    <w:p w:rsidR="00464F83" w:rsidRDefault="00464F83">
      <w:pPr>
        <w:pStyle w:val="ConsPlusNormal"/>
        <w:jc w:val="center"/>
      </w:pPr>
      <w:r>
        <w:t>по технологическому присоединению</w:t>
      </w:r>
    </w:p>
    <w:p w:rsidR="00464F83" w:rsidRDefault="00464F83">
      <w:pPr>
        <w:pStyle w:val="ConsPlusNormal"/>
        <w:ind w:firstLine="540"/>
        <w:jc w:val="both"/>
      </w:pPr>
    </w:p>
    <w:p w:rsidR="00464F83" w:rsidRDefault="00464F83">
      <w:pPr>
        <w:pStyle w:val="ConsPlusNormal"/>
        <w:jc w:val="right"/>
      </w:pPr>
      <w:r>
        <w:t>тыс. руб.</w:t>
      </w:r>
    </w:p>
    <w:tbl>
      <w:tblPr>
        <w:tblW w:w="0" w:type="auto"/>
        <w:tblInd w:w="40" w:type="dxa"/>
        <w:tblLayout w:type="fixed"/>
        <w:tblCellMar>
          <w:top w:w="75" w:type="dxa"/>
          <w:left w:w="40" w:type="dxa"/>
          <w:bottom w:w="75" w:type="dxa"/>
          <w:right w:w="40" w:type="dxa"/>
        </w:tblCellMar>
        <w:tblLook w:val="0000"/>
      </w:tblPr>
      <w:tblGrid>
        <w:gridCol w:w="1170"/>
        <w:gridCol w:w="4797"/>
        <w:gridCol w:w="1404"/>
        <w:gridCol w:w="1755"/>
      </w:tblGrid>
      <w:tr w:rsidR="00464F83">
        <w:trPr>
          <w:trHeight w:val="248"/>
        </w:trPr>
        <w:tc>
          <w:tcPr>
            <w:tcW w:w="1170" w:type="dxa"/>
            <w:tcBorders>
              <w:top w:val="single" w:sz="8" w:space="0" w:color="auto"/>
              <w:left w:val="single" w:sz="8" w:space="0" w:color="auto"/>
              <w:bottom w:val="single" w:sz="8" w:space="0" w:color="auto"/>
              <w:right w:val="single" w:sz="8" w:space="0" w:color="auto"/>
            </w:tcBorders>
          </w:tcPr>
          <w:p w:rsidR="00464F83" w:rsidRDefault="00464F83">
            <w:pPr>
              <w:pStyle w:val="ConsPlusNonformat"/>
              <w:jc w:val="both"/>
            </w:pPr>
            <w:r>
              <w:t xml:space="preserve">   N    </w:t>
            </w:r>
          </w:p>
          <w:p w:rsidR="00464F83" w:rsidRDefault="00464F83">
            <w:pPr>
              <w:pStyle w:val="ConsPlusNonformat"/>
              <w:jc w:val="both"/>
            </w:pPr>
            <w:r>
              <w:t xml:space="preserve">  п/п   </w:t>
            </w:r>
          </w:p>
        </w:tc>
        <w:tc>
          <w:tcPr>
            <w:tcW w:w="4797" w:type="dxa"/>
            <w:tcBorders>
              <w:top w:val="single" w:sz="8" w:space="0" w:color="auto"/>
              <w:left w:val="single" w:sz="8" w:space="0" w:color="auto"/>
              <w:bottom w:val="single" w:sz="8" w:space="0" w:color="auto"/>
              <w:right w:val="single" w:sz="8" w:space="0" w:color="auto"/>
            </w:tcBorders>
          </w:tcPr>
          <w:p w:rsidR="00464F83" w:rsidRDefault="00464F83">
            <w:pPr>
              <w:pStyle w:val="ConsPlusNonformat"/>
              <w:jc w:val="both"/>
            </w:pPr>
            <w:r>
              <w:t xml:space="preserve">              Показатели               </w:t>
            </w:r>
          </w:p>
        </w:tc>
        <w:tc>
          <w:tcPr>
            <w:tcW w:w="1404" w:type="dxa"/>
            <w:tcBorders>
              <w:top w:val="single" w:sz="8" w:space="0" w:color="auto"/>
              <w:left w:val="single" w:sz="8" w:space="0" w:color="auto"/>
              <w:bottom w:val="single" w:sz="8" w:space="0" w:color="auto"/>
              <w:right w:val="single" w:sz="8" w:space="0" w:color="auto"/>
            </w:tcBorders>
          </w:tcPr>
          <w:p w:rsidR="00464F83" w:rsidRDefault="00464F83">
            <w:pPr>
              <w:pStyle w:val="ConsPlusNonformat"/>
              <w:jc w:val="both"/>
            </w:pPr>
            <w:r>
              <w:t xml:space="preserve">Ожидаемые </w:t>
            </w:r>
          </w:p>
          <w:p w:rsidR="00464F83" w:rsidRDefault="00464F83">
            <w:pPr>
              <w:pStyle w:val="ConsPlusNonformat"/>
              <w:jc w:val="both"/>
            </w:pPr>
            <w:r>
              <w:t xml:space="preserve">  данные  </w:t>
            </w:r>
          </w:p>
          <w:p w:rsidR="00464F83" w:rsidRDefault="00464F83">
            <w:pPr>
              <w:pStyle w:val="ConsPlusNonformat"/>
              <w:jc w:val="both"/>
            </w:pPr>
            <w:r>
              <w:t xml:space="preserve">    за    </w:t>
            </w:r>
          </w:p>
          <w:p w:rsidR="00464F83" w:rsidRDefault="00464F83">
            <w:pPr>
              <w:pStyle w:val="ConsPlusNonformat"/>
              <w:jc w:val="both"/>
            </w:pPr>
            <w:r>
              <w:t xml:space="preserve"> текущий  </w:t>
            </w:r>
          </w:p>
          <w:p w:rsidR="00464F83" w:rsidRDefault="00464F83">
            <w:pPr>
              <w:pStyle w:val="ConsPlusNonformat"/>
              <w:jc w:val="both"/>
            </w:pPr>
            <w:r>
              <w:t xml:space="preserve">  период  </w:t>
            </w:r>
          </w:p>
        </w:tc>
        <w:tc>
          <w:tcPr>
            <w:tcW w:w="1755" w:type="dxa"/>
            <w:tcBorders>
              <w:top w:val="single" w:sz="8" w:space="0" w:color="auto"/>
              <w:left w:val="single" w:sz="8" w:space="0" w:color="auto"/>
              <w:bottom w:val="single" w:sz="8" w:space="0" w:color="auto"/>
              <w:right w:val="single" w:sz="8" w:space="0" w:color="auto"/>
            </w:tcBorders>
          </w:tcPr>
          <w:p w:rsidR="00464F83" w:rsidRDefault="00464F83">
            <w:pPr>
              <w:pStyle w:val="ConsPlusNonformat"/>
              <w:jc w:val="both"/>
            </w:pPr>
            <w:r>
              <w:t xml:space="preserve">  Плановые   </w:t>
            </w:r>
          </w:p>
          <w:p w:rsidR="00464F83" w:rsidRDefault="00464F83">
            <w:pPr>
              <w:pStyle w:val="ConsPlusNonformat"/>
              <w:jc w:val="both"/>
            </w:pPr>
            <w:r>
              <w:t>показатели на</w:t>
            </w:r>
          </w:p>
          <w:p w:rsidR="00464F83" w:rsidRDefault="00464F83">
            <w:pPr>
              <w:pStyle w:val="ConsPlusNonformat"/>
              <w:jc w:val="both"/>
            </w:pPr>
            <w:r>
              <w:t xml:space="preserve">  следующий  </w:t>
            </w:r>
          </w:p>
          <w:p w:rsidR="00464F83" w:rsidRDefault="00464F83">
            <w:pPr>
              <w:pStyle w:val="ConsPlusNonformat"/>
              <w:jc w:val="both"/>
            </w:pPr>
            <w:r>
              <w:t xml:space="preserve">   период    </w:t>
            </w:r>
          </w:p>
        </w:tc>
      </w:tr>
      <w:tr w:rsidR="00464F83">
        <w:trPr>
          <w:trHeight w:val="248"/>
        </w:trPr>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1    </w:t>
            </w:r>
          </w:p>
        </w:tc>
        <w:tc>
          <w:tcPr>
            <w:tcW w:w="4797"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2                   </w:t>
            </w:r>
          </w:p>
        </w:tc>
        <w:tc>
          <w:tcPr>
            <w:tcW w:w="1404"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3     </w:t>
            </w:r>
          </w:p>
        </w:tc>
        <w:tc>
          <w:tcPr>
            <w:tcW w:w="1755"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4      </w:t>
            </w:r>
          </w:p>
        </w:tc>
      </w:tr>
      <w:tr w:rsidR="00464F83">
        <w:trPr>
          <w:trHeight w:val="248"/>
        </w:trPr>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1.   </w:t>
            </w:r>
          </w:p>
        </w:tc>
        <w:tc>
          <w:tcPr>
            <w:tcW w:w="4797" w:type="dxa"/>
            <w:tcBorders>
              <w:left w:val="single" w:sz="8" w:space="0" w:color="auto"/>
              <w:bottom w:val="single" w:sz="8" w:space="0" w:color="auto"/>
              <w:right w:val="single" w:sz="8" w:space="0" w:color="auto"/>
            </w:tcBorders>
          </w:tcPr>
          <w:p w:rsidR="00464F83" w:rsidRDefault="00464F83">
            <w:pPr>
              <w:pStyle w:val="ConsPlusNonformat"/>
              <w:jc w:val="both"/>
            </w:pPr>
            <w:r>
              <w:t xml:space="preserve">Расходы по выполнению мероприятий по   </w:t>
            </w:r>
          </w:p>
          <w:p w:rsidR="00464F83" w:rsidRDefault="00464F83">
            <w:pPr>
              <w:pStyle w:val="ConsPlusNonformat"/>
              <w:jc w:val="both"/>
            </w:pPr>
            <w:r>
              <w:t xml:space="preserve">технологическому присоединению, всего  </w:t>
            </w:r>
          </w:p>
        </w:tc>
        <w:tc>
          <w:tcPr>
            <w:tcW w:w="140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755" w:type="dxa"/>
            <w:tcBorders>
              <w:left w:val="single" w:sz="8" w:space="0" w:color="auto"/>
              <w:bottom w:val="single" w:sz="8" w:space="0" w:color="auto"/>
              <w:right w:val="single" w:sz="8" w:space="0" w:color="auto"/>
            </w:tcBorders>
          </w:tcPr>
          <w:p w:rsidR="00464F83" w:rsidRDefault="00464F83">
            <w:pPr>
              <w:pStyle w:val="ConsPlusNonformat"/>
              <w:jc w:val="both"/>
            </w:pPr>
            <w:bookmarkStart w:id="14" w:name="Par251"/>
            <w:bookmarkEnd w:id="14"/>
          </w:p>
        </w:tc>
      </w:tr>
      <w:tr w:rsidR="00464F83">
        <w:trPr>
          <w:trHeight w:val="248"/>
        </w:trPr>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1.1.  </w:t>
            </w:r>
          </w:p>
        </w:tc>
        <w:tc>
          <w:tcPr>
            <w:tcW w:w="4797" w:type="dxa"/>
            <w:tcBorders>
              <w:left w:val="single" w:sz="8" w:space="0" w:color="auto"/>
              <w:bottom w:val="single" w:sz="8" w:space="0" w:color="auto"/>
              <w:right w:val="single" w:sz="8" w:space="0" w:color="auto"/>
            </w:tcBorders>
          </w:tcPr>
          <w:p w:rsidR="00464F83" w:rsidRDefault="00464F83">
            <w:pPr>
              <w:pStyle w:val="ConsPlusNonformat"/>
              <w:jc w:val="both"/>
            </w:pPr>
            <w:r>
              <w:t xml:space="preserve">Вспомогательные материалы              </w:t>
            </w:r>
          </w:p>
        </w:tc>
        <w:tc>
          <w:tcPr>
            <w:tcW w:w="140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755"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1.2.  </w:t>
            </w:r>
          </w:p>
        </w:tc>
        <w:tc>
          <w:tcPr>
            <w:tcW w:w="4797" w:type="dxa"/>
            <w:tcBorders>
              <w:left w:val="single" w:sz="8" w:space="0" w:color="auto"/>
              <w:bottom w:val="single" w:sz="8" w:space="0" w:color="auto"/>
              <w:right w:val="single" w:sz="8" w:space="0" w:color="auto"/>
            </w:tcBorders>
          </w:tcPr>
          <w:p w:rsidR="00464F83" w:rsidRDefault="00464F83">
            <w:pPr>
              <w:pStyle w:val="ConsPlusNonformat"/>
              <w:jc w:val="both"/>
            </w:pPr>
            <w:r>
              <w:t xml:space="preserve">Энергия на хозяйственные нужды         </w:t>
            </w:r>
          </w:p>
        </w:tc>
        <w:tc>
          <w:tcPr>
            <w:tcW w:w="140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755"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1.3.  </w:t>
            </w:r>
          </w:p>
        </w:tc>
        <w:tc>
          <w:tcPr>
            <w:tcW w:w="4797" w:type="dxa"/>
            <w:tcBorders>
              <w:left w:val="single" w:sz="8" w:space="0" w:color="auto"/>
              <w:bottom w:val="single" w:sz="8" w:space="0" w:color="auto"/>
              <w:right w:val="single" w:sz="8" w:space="0" w:color="auto"/>
            </w:tcBorders>
          </w:tcPr>
          <w:p w:rsidR="00464F83" w:rsidRDefault="00464F83">
            <w:pPr>
              <w:pStyle w:val="ConsPlusNonformat"/>
              <w:jc w:val="both"/>
            </w:pPr>
            <w:r>
              <w:t xml:space="preserve">Оплата труда ППП (без ЕСН)             </w:t>
            </w:r>
          </w:p>
        </w:tc>
        <w:tc>
          <w:tcPr>
            <w:tcW w:w="140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755"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1.4.  </w:t>
            </w:r>
          </w:p>
        </w:tc>
        <w:tc>
          <w:tcPr>
            <w:tcW w:w="4797" w:type="dxa"/>
            <w:tcBorders>
              <w:left w:val="single" w:sz="8" w:space="0" w:color="auto"/>
              <w:bottom w:val="single" w:sz="8" w:space="0" w:color="auto"/>
              <w:right w:val="single" w:sz="8" w:space="0" w:color="auto"/>
            </w:tcBorders>
          </w:tcPr>
          <w:p w:rsidR="00464F83" w:rsidRDefault="00464F83">
            <w:pPr>
              <w:pStyle w:val="ConsPlusNonformat"/>
              <w:jc w:val="both"/>
            </w:pPr>
            <w:r>
              <w:t xml:space="preserve">Отчисления на социальные нужды         </w:t>
            </w:r>
          </w:p>
        </w:tc>
        <w:tc>
          <w:tcPr>
            <w:tcW w:w="140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755"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1.5.  </w:t>
            </w:r>
          </w:p>
        </w:tc>
        <w:tc>
          <w:tcPr>
            <w:tcW w:w="4797" w:type="dxa"/>
            <w:tcBorders>
              <w:left w:val="single" w:sz="8" w:space="0" w:color="auto"/>
              <w:bottom w:val="single" w:sz="8" w:space="0" w:color="auto"/>
              <w:right w:val="single" w:sz="8" w:space="0" w:color="auto"/>
            </w:tcBorders>
          </w:tcPr>
          <w:p w:rsidR="00464F83" w:rsidRDefault="00464F83">
            <w:pPr>
              <w:pStyle w:val="ConsPlusNonformat"/>
              <w:jc w:val="both"/>
            </w:pPr>
            <w:r>
              <w:t xml:space="preserve">Прочие расходы, всего, в том числе:    </w:t>
            </w:r>
          </w:p>
        </w:tc>
        <w:tc>
          <w:tcPr>
            <w:tcW w:w="140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755"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1.5.1. </w:t>
            </w:r>
          </w:p>
        </w:tc>
        <w:tc>
          <w:tcPr>
            <w:tcW w:w="4797"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работы и услуги производственного    </w:t>
            </w:r>
          </w:p>
          <w:p w:rsidR="00464F83" w:rsidRDefault="00464F83">
            <w:pPr>
              <w:pStyle w:val="ConsPlusNonformat"/>
              <w:jc w:val="both"/>
            </w:pPr>
            <w:r>
              <w:t xml:space="preserve">характера                              </w:t>
            </w:r>
          </w:p>
        </w:tc>
        <w:tc>
          <w:tcPr>
            <w:tcW w:w="140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755"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1.5.2. </w:t>
            </w:r>
          </w:p>
        </w:tc>
        <w:tc>
          <w:tcPr>
            <w:tcW w:w="4797"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налоги, всего                        </w:t>
            </w:r>
          </w:p>
        </w:tc>
        <w:tc>
          <w:tcPr>
            <w:tcW w:w="140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755"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1.5.3. </w:t>
            </w:r>
          </w:p>
        </w:tc>
        <w:tc>
          <w:tcPr>
            <w:tcW w:w="4797"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работы и услуги непроизводственного  </w:t>
            </w:r>
          </w:p>
          <w:p w:rsidR="00464F83" w:rsidRDefault="00464F83">
            <w:pPr>
              <w:pStyle w:val="ConsPlusNonformat"/>
              <w:jc w:val="both"/>
            </w:pPr>
            <w:r>
              <w:t xml:space="preserve">характера, в т.ч.:                     </w:t>
            </w:r>
          </w:p>
        </w:tc>
        <w:tc>
          <w:tcPr>
            <w:tcW w:w="140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755"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r>
              <w:t>1.5.3.1.</w:t>
            </w:r>
          </w:p>
        </w:tc>
        <w:tc>
          <w:tcPr>
            <w:tcW w:w="4797" w:type="dxa"/>
            <w:tcBorders>
              <w:left w:val="single" w:sz="8" w:space="0" w:color="auto"/>
              <w:bottom w:val="single" w:sz="8" w:space="0" w:color="auto"/>
              <w:right w:val="single" w:sz="8" w:space="0" w:color="auto"/>
            </w:tcBorders>
          </w:tcPr>
          <w:p w:rsidR="00464F83" w:rsidRDefault="00464F83">
            <w:pPr>
              <w:pStyle w:val="ConsPlusNonformat"/>
              <w:jc w:val="both"/>
            </w:pPr>
            <w:r>
              <w:t xml:space="preserve">услуги связи                           </w:t>
            </w:r>
          </w:p>
        </w:tc>
        <w:tc>
          <w:tcPr>
            <w:tcW w:w="140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755"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r>
              <w:t>1.5.3.2.</w:t>
            </w:r>
          </w:p>
        </w:tc>
        <w:tc>
          <w:tcPr>
            <w:tcW w:w="4797" w:type="dxa"/>
            <w:tcBorders>
              <w:left w:val="single" w:sz="8" w:space="0" w:color="auto"/>
              <w:bottom w:val="single" w:sz="8" w:space="0" w:color="auto"/>
              <w:right w:val="single" w:sz="8" w:space="0" w:color="auto"/>
            </w:tcBorders>
          </w:tcPr>
          <w:p w:rsidR="00464F83" w:rsidRDefault="00464F83">
            <w:pPr>
              <w:pStyle w:val="ConsPlusNonformat"/>
              <w:jc w:val="both"/>
            </w:pPr>
            <w:r>
              <w:t xml:space="preserve">расходы на охрану и пожарную           </w:t>
            </w:r>
          </w:p>
          <w:p w:rsidR="00464F83" w:rsidRDefault="00464F83">
            <w:pPr>
              <w:pStyle w:val="ConsPlusNonformat"/>
              <w:jc w:val="both"/>
            </w:pPr>
            <w:r>
              <w:t xml:space="preserve">безопасность                           </w:t>
            </w:r>
          </w:p>
        </w:tc>
        <w:tc>
          <w:tcPr>
            <w:tcW w:w="140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755"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r>
              <w:t>1.5.3.3.</w:t>
            </w:r>
          </w:p>
        </w:tc>
        <w:tc>
          <w:tcPr>
            <w:tcW w:w="4797" w:type="dxa"/>
            <w:tcBorders>
              <w:left w:val="single" w:sz="8" w:space="0" w:color="auto"/>
              <w:bottom w:val="single" w:sz="8" w:space="0" w:color="auto"/>
              <w:right w:val="single" w:sz="8" w:space="0" w:color="auto"/>
            </w:tcBorders>
          </w:tcPr>
          <w:p w:rsidR="00464F83" w:rsidRDefault="00464F83">
            <w:pPr>
              <w:pStyle w:val="ConsPlusNonformat"/>
              <w:jc w:val="both"/>
            </w:pPr>
            <w:r>
              <w:t>расходы на информационное обслуживание,</w:t>
            </w:r>
          </w:p>
          <w:p w:rsidR="00464F83" w:rsidRDefault="00464F83">
            <w:pPr>
              <w:pStyle w:val="ConsPlusNonformat"/>
              <w:jc w:val="both"/>
            </w:pPr>
            <w:r>
              <w:t xml:space="preserve">консультационные и юридические услуги  </w:t>
            </w:r>
          </w:p>
        </w:tc>
        <w:tc>
          <w:tcPr>
            <w:tcW w:w="140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755"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r>
              <w:t>1.5.3.4.</w:t>
            </w:r>
          </w:p>
        </w:tc>
        <w:tc>
          <w:tcPr>
            <w:tcW w:w="4797" w:type="dxa"/>
            <w:tcBorders>
              <w:left w:val="single" w:sz="8" w:space="0" w:color="auto"/>
              <w:bottom w:val="single" w:sz="8" w:space="0" w:color="auto"/>
              <w:right w:val="single" w:sz="8" w:space="0" w:color="auto"/>
            </w:tcBorders>
          </w:tcPr>
          <w:p w:rsidR="00464F83" w:rsidRDefault="00464F83">
            <w:pPr>
              <w:pStyle w:val="ConsPlusNonformat"/>
              <w:jc w:val="both"/>
            </w:pPr>
            <w:r>
              <w:t xml:space="preserve">плата за аренду имущества              </w:t>
            </w:r>
          </w:p>
        </w:tc>
        <w:tc>
          <w:tcPr>
            <w:tcW w:w="140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755"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r>
              <w:t>1.5.3.5.</w:t>
            </w:r>
          </w:p>
        </w:tc>
        <w:tc>
          <w:tcPr>
            <w:tcW w:w="4797" w:type="dxa"/>
            <w:tcBorders>
              <w:left w:val="single" w:sz="8" w:space="0" w:color="auto"/>
              <w:bottom w:val="single" w:sz="8" w:space="0" w:color="auto"/>
              <w:right w:val="single" w:sz="8" w:space="0" w:color="auto"/>
            </w:tcBorders>
          </w:tcPr>
          <w:p w:rsidR="00464F83" w:rsidRDefault="00464F83">
            <w:pPr>
              <w:pStyle w:val="ConsPlusNonformat"/>
              <w:jc w:val="both"/>
            </w:pPr>
            <w:r>
              <w:t xml:space="preserve">другие прочие расходы, связанные с     </w:t>
            </w:r>
          </w:p>
          <w:p w:rsidR="00464F83" w:rsidRDefault="00464F83">
            <w:pPr>
              <w:pStyle w:val="ConsPlusNonformat"/>
              <w:jc w:val="both"/>
            </w:pPr>
            <w:r>
              <w:t xml:space="preserve">производством и реализацией            </w:t>
            </w:r>
          </w:p>
        </w:tc>
        <w:tc>
          <w:tcPr>
            <w:tcW w:w="140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755"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1.6.  </w:t>
            </w:r>
          </w:p>
        </w:tc>
        <w:tc>
          <w:tcPr>
            <w:tcW w:w="4797" w:type="dxa"/>
            <w:tcBorders>
              <w:left w:val="single" w:sz="8" w:space="0" w:color="auto"/>
              <w:bottom w:val="single" w:sz="8" w:space="0" w:color="auto"/>
              <w:right w:val="single" w:sz="8" w:space="0" w:color="auto"/>
            </w:tcBorders>
          </w:tcPr>
          <w:p w:rsidR="00464F83" w:rsidRDefault="00464F83">
            <w:pPr>
              <w:pStyle w:val="ConsPlusNonformat"/>
              <w:jc w:val="both"/>
            </w:pPr>
            <w:r>
              <w:t xml:space="preserve">Внереализационные расходы, всего       </w:t>
            </w:r>
          </w:p>
        </w:tc>
        <w:tc>
          <w:tcPr>
            <w:tcW w:w="140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755"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1.6.1. </w:t>
            </w:r>
          </w:p>
        </w:tc>
        <w:tc>
          <w:tcPr>
            <w:tcW w:w="4797"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расходы на услуги банков             </w:t>
            </w:r>
          </w:p>
        </w:tc>
        <w:tc>
          <w:tcPr>
            <w:tcW w:w="140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755"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1.6.2. </w:t>
            </w:r>
          </w:p>
        </w:tc>
        <w:tc>
          <w:tcPr>
            <w:tcW w:w="4797"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 за пользование кредитом            </w:t>
            </w:r>
          </w:p>
        </w:tc>
        <w:tc>
          <w:tcPr>
            <w:tcW w:w="140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755"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r>
              <w:lastRenderedPageBreak/>
              <w:t xml:space="preserve"> 1.6.3. </w:t>
            </w:r>
          </w:p>
        </w:tc>
        <w:tc>
          <w:tcPr>
            <w:tcW w:w="4797"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налог на имущество                   </w:t>
            </w:r>
          </w:p>
        </w:tc>
        <w:tc>
          <w:tcPr>
            <w:tcW w:w="140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755"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1.6.4. </w:t>
            </w:r>
          </w:p>
        </w:tc>
        <w:tc>
          <w:tcPr>
            <w:tcW w:w="4797"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другие обоснованные расходы          </w:t>
            </w:r>
          </w:p>
        </w:tc>
        <w:tc>
          <w:tcPr>
            <w:tcW w:w="140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755"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1.6.5. </w:t>
            </w:r>
          </w:p>
        </w:tc>
        <w:tc>
          <w:tcPr>
            <w:tcW w:w="4797"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денежные выплаты социального         </w:t>
            </w:r>
          </w:p>
          <w:p w:rsidR="00464F83" w:rsidRDefault="00464F83">
            <w:pPr>
              <w:pStyle w:val="ConsPlusNonformat"/>
              <w:jc w:val="both"/>
            </w:pPr>
            <w:r>
              <w:t xml:space="preserve">характера (по Коллективному договору)  </w:t>
            </w:r>
          </w:p>
        </w:tc>
        <w:tc>
          <w:tcPr>
            <w:tcW w:w="140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755"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1.6.6. </w:t>
            </w:r>
          </w:p>
        </w:tc>
        <w:tc>
          <w:tcPr>
            <w:tcW w:w="4797"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другие расходы из прибыли            </w:t>
            </w:r>
          </w:p>
        </w:tc>
        <w:tc>
          <w:tcPr>
            <w:tcW w:w="140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755"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2.   </w:t>
            </w:r>
          </w:p>
        </w:tc>
        <w:tc>
          <w:tcPr>
            <w:tcW w:w="4797" w:type="dxa"/>
            <w:tcBorders>
              <w:left w:val="single" w:sz="8" w:space="0" w:color="auto"/>
              <w:bottom w:val="single" w:sz="8" w:space="0" w:color="auto"/>
              <w:right w:val="single" w:sz="8" w:space="0" w:color="auto"/>
            </w:tcBorders>
          </w:tcPr>
          <w:p w:rsidR="00464F83" w:rsidRDefault="00464F83">
            <w:pPr>
              <w:pStyle w:val="ConsPlusNonformat"/>
              <w:jc w:val="both"/>
            </w:pPr>
            <w:r>
              <w:t xml:space="preserve">Расходы на строительство объектов      </w:t>
            </w:r>
          </w:p>
          <w:p w:rsidR="00464F83" w:rsidRDefault="00464F83">
            <w:pPr>
              <w:pStyle w:val="ConsPlusNonformat"/>
              <w:jc w:val="both"/>
            </w:pPr>
            <w:r>
              <w:t xml:space="preserve">электросетевого хозяйства - от         </w:t>
            </w:r>
          </w:p>
          <w:p w:rsidR="00464F83" w:rsidRDefault="00464F83">
            <w:pPr>
              <w:pStyle w:val="ConsPlusNonformat"/>
              <w:jc w:val="both"/>
            </w:pPr>
            <w:r>
              <w:t xml:space="preserve">существующих объектов электросетевого  </w:t>
            </w:r>
          </w:p>
          <w:p w:rsidR="00464F83" w:rsidRDefault="00464F83">
            <w:pPr>
              <w:pStyle w:val="ConsPlusNonformat"/>
              <w:jc w:val="both"/>
            </w:pPr>
            <w:r>
              <w:t xml:space="preserve">хозяйства до присоединяемых            </w:t>
            </w:r>
          </w:p>
          <w:p w:rsidR="00464F83" w:rsidRDefault="00464F83">
            <w:pPr>
              <w:pStyle w:val="ConsPlusNonformat"/>
              <w:jc w:val="both"/>
            </w:pPr>
            <w:r>
              <w:t xml:space="preserve">энергопринимающих устройств и (или)    </w:t>
            </w:r>
          </w:p>
          <w:p w:rsidR="00464F83" w:rsidRDefault="00464F83">
            <w:pPr>
              <w:pStyle w:val="ConsPlusNonformat"/>
              <w:jc w:val="both"/>
            </w:pPr>
            <w:r>
              <w:t xml:space="preserve">объектов электроэнергетики             </w:t>
            </w:r>
          </w:p>
        </w:tc>
        <w:tc>
          <w:tcPr>
            <w:tcW w:w="140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755"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3.   </w:t>
            </w:r>
          </w:p>
        </w:tc>
        <w:tc>
          <w:tcPr>
            <w:tcW w:w="4797" w:type="dxa"/>
            <w:tcBorders>
              <w:left w:val="single" w:sz="8" w:space="0" w:color="auto"/>
              <w:bottom w:val="single" w:sz="8" w:space="0" w:color="auto"/>
              <w:right w:val="single" w:sz="8" w:space="0" w:color="auto"/>
            </w:tcBorders>
          </w:tcPr>
          <w:p w:rsidR="00464F83" w:rsidRDefault="00464F83">
            <w:pPr>
              <w:pStyle w:val="ConsPlusNonformat"/>
              <w:jc w:val="both"/>
            </w:pPr>
            <w:r>
              <w:t xml:space="preserve">Выпадающие доходы/экономия средств     </w:t>
            </w:r>
          </w:p>
        </w:tc>
        <w:tc>
          <w:tcPr>
            <w:tcW w:w="140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755" w:type="dxa"/>
            <w:tcBorders>
              <w:left w:val="single" w:sz="8" w:space="0" w:color="auto"/>
              <w:bottom w:val="single" w:sz="8" w:space="0" w:color="auto"/>
              <w:right w:val="single" w:sz="8" w:space="0" w:color="auto"/>
            </w:tcBorders>
          </w:tcPr>
          <w:p w:rsidR="00464F83" w:rsidRDefault="00464F83">
            <w:pPr>
              <w:pStyle w:val="ConsPlusNonformat"/>
              <w:jc w:val="both"/>
            </w:pPr>
            <w:bookmarkStart w:id="15" w:name="Par307"/>
            <w:bookmarkEnd w:id="15"/>
          </w:p>
        </w:tc>
      </w:tr>
      <w:tr w:rsidR="00464F83">
        <w:trPr>
          <w:trHeight w:val="248"/>
        </w:trPr>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4.   </w:t>
            </w:r>
          </w:p>
        </w:tc>
        <w:tc>
          <w:tcPr>
            <w:tcW w:w="4797" w:type="dxa"/>
            <w:tcBorders>
              <w:left w:val="single" w:sz="8" w:space="0" w:color="auto"/>
              <w:bottom w:val="single" w:sz="8" w:space="0" w:color="auto"/>
              <w:right w:val="single" w:sz="8" w:space="0" w:color="auto"/>
            </w:tcBorders>
          </w:tcPr>
          <w:p w:rsidR="00464F83" w:rsidRDefault="00464F83">
            <w:pPr>
              <w:pStyle w:val="ConsPlusNonformat"/>
              <w:jc w:val="both"/>
            </w:pPr>
            <w:r>
              <w:t xml:space="preserve">Необходимая валовая выручка (сумма </w:t>
            </w:r>
            <w:hyperlink w:anchor="Par251" w:tooltip="    1.    Расходы по выполнению мероприятий по                             " w:history="1">
              <w:r>
                <w:rPr>
                  <w:color w:val="0000FF"/>
                </w:rPr>
                <w:t>п. 1</w:t>
              </w:r>
            </w:hyperlink>
          </w:p>
          <w:p w:rsidR="00464F83" w:rsidRDefault="00464F83">
            <w:pPr>
              <w:pStyle w:val="ConsPlusNonformat"/>
              <w:jc w:val="both"/>
            </w:pPr>
            <w:r>
              <w:t xml:space="preserve">- </w:t>
            </w:r>
            <w:hyperlink w:anchor="Par307" w:tooltip="    3.    Выпадающие доходы/экономия средств                               " w:history="1">
              <w:r>
                <w:rPr>
                  <w:color w:val="0000FF"/>
                </w:rPr>
                <w:t>3</w:t>
              </w:r>
            </w:hyperlink>
            <w:r>
              <w:t xml:space="preserve">)                                   </w:t>
            </w:r>
          </w:p>
        </w:tc>
        <w:tc>
          <w:tcPr>
            <w:tcW w:w="140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755" w:type="dxa"/>
            <w:tcBorders>
              <w:left w:val="single" w:sz="8" w:space="0" w:color="auto"/>
              <w:bottom w:val="single" w:sz="8" w:space="0" w:color="auto"/>
              <w:right w:val="single" w:sz="8" w:space="0" w:color="auto"/>
            </w:tcBorders>
          </w:tcPr>
          <w:p w:rsidR="00464F83" w:rsidRDefault="00464F83">
            <w:pPr>
              <w:pStyle w:val="ConsPlusNonformat"/>
              <w:jc w:val="both"/>
            </w:pPr>
          </w:p>
        </w:tc>
      </w:tr>
    </w:tbl>
    <w:p w:rsidR="00464F83" w:rsidRDefault="00464F83">
      <w:pPr>
        <w:pStyle w:val="ConsPlusNormal"/>
        <w:ind w:firstLine="540"/>
        <w:jc w:val="both"/>
      </w:pPr>
    </w:p>
    <w:p w:rsidR="00464F83" w:rsidRDefault="00464F83">
      <w:pPr>
        <w:pStyle w:val="ConsPlusNormal"/>
        <w:ind w:firstLine="540"/>
        <w:jc w:val="both"/>
      </w:pPr>
    </w:p>
    <w:p w:rsidR="00464F83" w:rsidRDefault="00464F83">
      <w:pPr>
        <w:pStyle w:val="ConsPlusNormal"/>
        <w:ind w:firstLine="540"/>
        <w:jc w:val="both"/>
      </w:pPr>
    </w:p>
    <w:p w:rsidR="00464F83" w:rsidRDefault="00464F83">
      <w:pPr>
        <w:pStyle w:val="ConsPlusNormal"/>
        <w:ind w:firstLine="540"/>
        <w:jc w:val="both"/>
      </w:pPr>
    </w:p>
    <w:p w:rsidR="00464F83" w:rsidRDefault="00464F83">
      <w:pPr>
        <w:pStyle w:val="ConsPlusNormal"/>
        <w:ind w:firstLine="540"/>
        <w:jc w:val="both"/>
      </w:pPr>
    </w:p>
    <w:p w:rsidR="00464F83" w:rsidRDefault="00464F83">
      <w:pPr>
        <w:pStyle w:val="ConsPlusNormal"/>
        <w:jc w:val="right"/>
        <w:outlineLvl w:val="1"/>
      </w:pPr>
      <w:r>
        <w:t>Приложение 2</w:t>
      </w:r>
    </w:p>
    <w:p w:rsidR="00464F83" w:rsidRDefault="00464F83">
      <w:pPr>
        <w:pStyle w:val="ConsPlusNormal"/>
        <w:ind w:firstLine="540"/>
        <w:jc w:val="both"/>
      </w:pPr>
    </w:p>
    <w:p w:rsidR="00464F83" w:rsidRDefault="00464F83">
      <w:pPr>
        <w:pStyle w:val="ConsPlusNonformat"/>
        <w:jc w:val="both"/>
      </w:pPr>
      <w:bookmarkStart w:id="16" w:name="Par319"/>
      <w:bookmarkEnd w:id="16"/>
      <w:r>
        <w:t xml:space="preserve">             Калькуляция стоимости мероприятий, осуществляемых</w:t>
      </w:r>
    </w:p>
    <w:p w:rsidR="00464F83" w:rsidRDefault="00464F83">
      <w:pPr>
        <w:pStyle w:val="ConsPlusNonformat"/>
        <w:jc w:val="both"/>
      </w:pPr>
      <w:r>
        <w:t xml:space="preserve">        при технологическом присоединении единицы мощности (1 кВт)</w:t>
      </w:r>
    </w:p>
    <w:p w:rsidR="00464F83" w:rsidRDefault="00464F83">
      <w:pPr>
        <w:pStyle w:val="ConsPlusNonformat"/>
        <w:jc w:val="both"/>
      </w:pPr>
    </w:p>
    <w:p w:rsidR="00464F83" w:rsidRDefault="00464F83">
      <w:pPr>
        <w:pStyle w:val="ConsPlusNonformat"/>
        <w:jc w:val="both"/>
      </w:pPr>
      <w:r>
        <w:t xml:space="preserve">                                                                   руб./кВт</w:t>
      </w:r>
    </w:p>
    <w:tbl>
      <w:tblPr>
        <w:tblW w:w="0" w:type="auto"/>
        <w:tblInd w:w="40" w:type="dxa"/>
        <w:tblLayout w:type="fixed"/>
        <w:tblCellMar>
          <w:top w:w="75" w:type="dxa"/>
          <w:left w:w="40" w:type="dxa"/>
          <w:bottom w:w="75" w:type="dxa"/>
          <w:right w:w="40" w:type="dxa"/>
        </w:tblCellMar>
        <w:tblLook w:val="0000"/>
      </w:tblPr>
      <w:tblGrid>
        <w:gridCol w:w="702"/>
        <w:gridCol w:w="4914"/>
        <w:gridCol w:w="1638"/>
        <w:gridCol w:w="1872"/>
      </w:tblGrid>
      <w:tr w:rsidR="00464F83">
        <w:trPr>
          <w:trHeight w:val="248"/>
        </w:trPr>
        <w:tc>
          <w:tcPr>
            <w:tcW w:w="702" w:type="dxa"/>
            <w:vMerge w:val="restart"/>
            <w:tcBorders>
              <w:top w:val="single" w:sz="8" w:space="0" w:color="auto"/>
              <w:left w:val="single" w:sz="8" w:space="0" w:color="auto"/>
              <w:bottom w:val="single" w:sz="8" w:space="0" w:color="auto"/>
              <w:right w:val="single" w:sz="8" w:space="0" w:color="auto"/>
            </w:tcBorders>
          </w:tcPr>
          <w:p w:rsidR="00464F83" w:rsidRDefault="00464F83">
            <w:pPr>
              <w:pStyle w:val="ConsPlusNonformat"/>
              <w:jc w:val="both"/>
            </w:pPr>
            <w:r>
              <w:t xml:space="preserve"> N  </w:t>
            </w:r>
          </w:p>
          <w:p w:rsidR="00464F83" w:rsidRDefault="00464F83">
            <w:pPr>
              <w:pStyle w:val="ConsPlusNonformat"/>
              <w:jc w:val="both"/>
            </w:pPr>
            <w:r>
              <w:t xml:space="preserve">п/п </w:t>
            </w:r>
          </w:p>
        </w:tc>
        <w:tc>
          <w:tcPr>
            <w:tcW w:w="4914" w:type="dxa"/>
            <w:vMerge w:val="restart"/>
            <w:tcBorders>
              <w:top w:val="single" w:sz="8" w:space="0" w:color="auto"/>
              <w:left w:val="single" w:sz="8" w:space="0" w:color="auto"/>
              <w:bottom w:val="single" w:sz="8" w:space="0" w:color="auto"/>
              <w:right w:val="single" w:sz="8" w:space="0" w:color="auto"/>
            </w:tcBorders>
          </w:tcPr>
          <w:p w:rsidR="00464F83" w:rsidRDefault="00464F83">
            <w:pPr>
              <w:pStyle w:val="ConsPlusNonformat"/>
              <w:jc w:val="both"/>
            </w:pPr>
            <w:r>
              <w:t xml:space="preserve">        Наименование мероприятий        </w:t>
            </w:r>
          </w:p>
        </w:tc>
        <w:tc>
          <w:tcPr>
            <w:tcW w:w="3510" w:type="dxa"/>
            <w:gridSpan w:val="2"/>
            <w:tcBorders>
              <w:top w:val="single" w:sz="8" w:space="0" w:color="auto"/>
              <w:left w:val="single" w:sz="8" w:space="0" w:color="auto"/>
              <w:bottom w:val="single" w:sz="8" w:space="0" w:color="auto"/>
              <w:right w:val="single" w:sz="8" w:space="0" w:color="auto"/>
            </w:tcBorders>
          </w:tcPr>
          <w:p w:rsidR="00464F83" w:rsidRDefault="00464F83">
            <w:pPr>
              <w:pStyle w:val="ConsPlusNonformat"/>
              <w:jc w:val="both"/>
            </w:pPr>
            <w:r>
              <w:t xml:space="preserve"> Утвержденная ставка платы </w:t>
            </w:r>
          </w:p>
        </w:tc>
      </w:tr>
      <w:tr w:rsidR="00464F83">
        <w:tc>
          <w:tcPr>
            <w:tcW w:w="702" w:type="dxa"/>
            <w:vMerge/>
            <w:tcBorders>
              <w:left w:val="single" w:sz="8" w:space="0" w:color="auto"/>
              <w:bottom w:val="single" w:sz="8" w:space="0" w:color="auto"/>
              <w:right w:val="single" w:sz="8" w:space="0" w:color="auto"/>
            </w:tcBorders>
          </w:tcPr>
          <w:p w:rsidR="00464F83" w:rsidRDefault="00464F83">
            <w:pPr>
              <w:pStyle w:val="ConsPlusNonformat"/>
              <w:jc w:val="both"/>
            </w:pPr>
          </w:p>
        </w:tc>
        <w:tc>
          <w:tcPr>
            <w:tcW w:w="4914" w:type="dxa"/>
            <w:vMerge/>
            <w:tcBorders>
              <w:left w:val="single" w:sz="8" w:space="0" w:color="auto"/>
              <w:bottom w:val="single" w:sz="8" w:space="0" w:color="auto"/>
              <w:right w:val="single" w:sz="8" w:space="0" w:color="auto"/>
            </w:tcBorders>
          </w:tcPr>
          <w:p w:rsidR="00464F83" w:rsidRDefault="00464F83">
            <w:pPr>
              <w:pStyle w:val="ConsPlusNonformat"/>
              <w:jc w:val="both"/>
            </w:pPr>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ожидаемые  </w:t>
            </w:r>
          </w:p>
          <w:p w:rsidR="00464F83" w:rsidRDefault="00464F83">
            <w:pPr>
              <w:pStyle w:val="ConsPlusNonformat"/>
              <w:jc w:val="both"/>
            </w:pPr>
            <w:r>
              <w:t xml:space="preserve"> данные за  </w:t>
            </w:r>
          </w:p>
          <w:p w:rsidR="00464F83" w:rsidRDefault="00464F83">
            <w:pPr>
              <w:pStyle w:val="ConsPlusNonformat"/>
              <w:jc w:val="both"/>
            </w:pPr>
            <w:r>
              <w:t xml:space="preserve">  текущий   </w:t>
            </w:r>
          </w:p>
          <w:p w:rsidR="00464F83" w:rsidRDefault="00464F83">
            <w:pPr>
              <w:pStyle w:val="ConsPlusNonformat"/>
              <w:jc w:val="both"/>
            </w:pPr>
            <w:r>
              <w:t xml:space="preserve">   период   </w:t>
            </w: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плановые   </w:t>
            </w:r>
          </w:p>
          <w:p w:rsidR="00464F83" w:rsidRDefault="00464F83">
            <w:pPr>
              <w:pStyle w:val="ConsPlusNonformat"/>
              <w:jc w:val="both"/>
            </w:pPr>
            <w:r>
              <w:t xml:space="preserve"> показатели на</w:t>
            </w:r>
          </w:p>
          <w:p w:rsidR="00464F83" w:rsidRDefault="00464F83">
            <w:pPr>
              <w:pStyle w:val="ConsPlusNonformat"/>
              <w:jc w:val="both"/>
            </w:pPr>
            <w:r>
              <w:t xml:space="preserve">   следующий  </w:t>
            </w:r>
          </w:p>
          <w:p w:rsidR="00464F83" w:rsidRDefault="00464F83">
            <w:pPr>
              <w:pStyle w:val="ConsPlusNonformat"/>
              <w:jc w:val="both"/>
            </w:pPr>
            <w:r>
              <w:t xml:space="preserve">    период    </w:t>
            </w:r>
          </w:p>
        </w:tc>
      </w:tr>
      <w:tr w:rsidR="00464F83">
        <w:trPr>
          <w:trHeight w:val="248"/>
        </w:trPr>
        <w:tc>
          <w:tcPr>
            <w:tcW w:w="702"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1  </w:t>
            </w:r>
          </w:p>
        </w:tc>
        <w:tc>
          <w:tcPr>
            <w:tcW w:w="4914"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2                    </w:t>
            </w:r>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3      </w:t>
            </w: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4      </w:t>
            </w:r>
          </w:p>
        </w:tc>
      </w:tr>
      <w:tr w:rsidR="00464F83">
        <w:trPr>
          <w:trHeight w:val="248"/>
        </w:trPr>
        <w:tc>
          <w:tcPr>
            <w:tcW w:w="702"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4914" w:type="dxa"/>
            <w:tcBorders>
              <w:left w:val="single" w:sz="8" w:space="0" w:color="auto"/>
              <w:bottom w:val="single" w:sz="8" w:space="0" w:color="auto"/>
              <w:right w:val="single" w:sz="8" w:space="0" w:color="auto"/>
            </w:tcBorders>
          </w:tcPr>
          <w:p w:rsidR="00464F83" w:rsidRDefault="00464F83">
            <w:pPr>
              <w:pStyle w:val="ConsPlusNonformat"/>
              <w:jc w:val="both"/>
            </w:pPr>
            <w:r>
              <w:t xml:space="preserve">Итого ставка платы за технологическое   </w:t>
            </w:r>
          </w:p>
          <w:p w:rsidR="00464F83" w:rsidRDefault="00464F83">
            <w:pPr>
              <w:pStyle w:val="ConsPlusNonformat"/>
              <w:jc w:val="both"/>
            </w:pPr>
            <w:r>
              <w:t xml:space="preserve">присоединение                           </w:t>
            </w:r>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702"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1. </w:t>
            </w:r>
          </w:p>
        </w:tc>
        <w:tc>
          <w:tcPr>
            <w:tcW w:w="4914" w:type="dxa"/>
            <w:tcBorders>
              <w:left w:val="single" w:sz="8" w:space="0" w:color="auto"/>
              <w:bottom w:val="single" w:sz="8" w:space="0" w:color="auto"/>
              <w:right w:val="single" w:sz="8" w:space="0" w:color="auto"/>
            </w:tcBorders>
          </w:tcPr>
          <w:p w:rsidR="00464F83" w:rsidRDefault="00464F83">
            <w:pPr>
              <w:pStyle w:val="ConsPlusNonformat"/>
              <w:jc w:val="both"/>
            </w:pPr>
            <w:r>
              <w:t>Подготовка и выдача сетевой организацией</w:t>
            </w:r>
          </w:p>
          <w:p w:rsidR="00464F83" w:rsidRDefault="00464F83">
            <w:pPr>
              <w:pStyle w:val="ConsPlusNonformat"/>
              <w:jc w:val="both"/>
            </w:pPr>
            <w:r>
              <w:t xml:space="preserve">технических условий ТУ и их             </w:t>
            </w:r>
          </w:p>
          <w:p w:rsidR="00464F83" w:rsidRDefault="00464F83">
            <w:pPr>
              <w:pStyle w:val="ConsPlusNonformat"/>
              <w:jc w:val="both"/>
            </w:pPr>
            <w:r>
              <w:t xml:space="preserve">согласование, всего, в т.ч.             </w:t>
            </w:r>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702" w:type="dxa"/>
            <w:tcBorders>
              <w:left w:val="single" w:sz="8" w:space="0" w:color="auto"/>
              <w:bottom w:val="single" w:sz="8" w:space="0" w:color="auto"/>
              <w:right w:val="single" w:sz="8" w:space="0" w:color="auto"/>
            </w:tcBorders>
          </w:tcPr>
          <w:p w:rsidR="00464F83" w:rsidRDefault="00464F83">
            <w:pPr>
              <w:pStyle w:val="ConsPlusNonformat"/>
              <w:jc w:val="both"/>
            </w:pPr>
            <w:r>
              <w:t>1.1.</w:t>
            </w:r>
          </w:p>
        </w:tc>
        <w:tc>
          <w:tcPr>
            <w:tcW w:w="491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702" w:type="dxa"/>
            <w:tcBorders>
              <w:left w:val="single" w:sz="8" w:space="0" w:color="auto"/>
              <w:bottom w:val="single" w:sz="8" w:space="0" w:color="auto"/>
              <w:right w:val="single" w:sz="8" w:space="0" w:color="auto"/>
            </w:tcBorders>
          </w:tcPr>
          <w:p w:rsidR="00464F83" w:rsidRDefault="00464F83">
            <w:pPr>
              <w:pStyle w:val="ConsPlusNonformat"/>
              <w:jc w:val="both"/>
            </w:pPr>
            <w:r>
              <w:t>1.2.</w:t>
            </w:r>
          </w:p>
        </w:tc>
        <w:tc>
          <w:tcPr>
            <w:tcW w:w="491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702" w:type="dxa"/>
            <w:tcBorders>
              <w:left w:val="single" w:sz="8" w:space="0" w:color="auto"/>
              <w:bottom w:val="single" w:sz="8" w:space="0" w:color="auto"/>
              <w:right w:val="single" w:sz="8" w:space="0" w:color="auto"/>
            </w:tcBorders>
          </w:tcPr>
          <w:p w:rsidR="00464F83" w:rsidRDefault="00464F83">
            <w:pPr>
              <w:pStyle w:val="ConsPlusNonformat"/>
              <w:jc w:val="both"/>
            </w:pPr>
            <w:r>
              <w:t>1.3.</w:t>
            </w:r>
          </w:p>
        </w:tc>
        <w:tc>
          <w:tcPr>
            <w:tcW w:w="491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702"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2. </w:t>
            </w:r>
          </w:p>
        </w:tc>
        <w:tc>
          <w:tcPr>
            <w:tcW w:w="4914" w:type="dxa"/>
            <w:tcBorders>
              <w:left w:val="single" w:sz="8" w:space="0" w:color="auto"/>
              <w:bottom w:val="single" w:sz="8" w:space="0" w:color="auto"/>
              <w:right w:val="single" w:sz="8" w:space="0" w:color="auto"/>
            </w:tcBorders>
          </w:tcPr>
          <w:p w:rsidR="00464F83" w:rsidRDefault="00464F83">
            <w:pPr>
              <w:pStyle w:val="ConsPlusNonformat"/>
              <w:jc w:val="both"/>
            </w:pPr>
            <w:r>
              <w:t xml:space="preserve">Разработка сетевой организацией         </w:t>
            </w:r>
          </w:p>
          <w:p w:rsidR="00464F83" w:rsidRDefault="00464F83">
            <w:pPr>
              <w:pStyle w:val="ConsPlusNonformat"/>
              <w:jc w:val="both"/>
            </w:pPr>
            <w:r>
              <w:t xml:space="preserve">проектной документации, всего           </w:t>
            </w:r>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702" w:type="dxa"/>
            <w:tcBorders>
              <w:left w:val="single" w:sz="8" w:space="0" w:color="auto"/>
              <w:bottom w:val="single" w:sz="8" w:space="0" w:color="auto"/>
              <w:right w:val="single" w:sz="8" w:space="0" w:color="auto"/>
            </w:tcBorders>
          </w:tcPr>
          <w:p w:rsidR="00464F83" w:rsidRDefault="00464F83">
            <w:pPr>
              <w:pStyle w:val="ConsPlusNonformat"/>
              <w:jc w:val="both"/>
            </w:pPr>
            <w:r>
              <w:t>2.1.</w:t>
            </w:r>
          </w:p>
        </w:tc>
        <w:tc>
          <w:tcPr>
            <w:tcW w:w="491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702" w:type="dxa"/>
            <w:tcBorders>
              <w:left w:val="single" w:sz="8" w:space="0" w:color="auto"/>
              <w:bottom w:val="single" w:sz="8" w:space="0" w:color="auto"/>
              <w:right w:val="single" w:sz="8" w:space="0" w:color="auto"/>
            </w:tcBorders>
          </w:tcPr>
          <w:p w:rsidR="00464F83" w:rsidRDefault="00464F83">
            <w:pPr>
              <w:pStyle w:val="ConsPlusNonformat"/>
              <w:jc w:val="both"/>
            </w:pPr>
            <w:r>
              <w:t>2.2.</w:t>
            </w:r>
          </w:p>
        </w:tc>
        <w:tc>
          <w:tcPr>
            <w:tcW w:w="491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702" w:type="dxa"/>
            <w:tcBorders>
              <w:left w:val="single" w:sz="8" w:space="0" w:color="auto"/>
              <w:bottom w:val="single" w:sz="8" w:space="0" w:color="auto"/>
              <w:right w:val="single" w:sz="8" w:space="0" w:color="auto"/>
            </w:tcBorders>
          </w:tcPr>
          <w:p w:rsidR="00464F83" w:rsidRDefault="00464F83">
            <w:pPr>
              <w:pStyle w:val="ConsPlusNonformat"/>
              <w:jc w:val="both"/>
            </w:pPr>
            <w:r>
              <w:lastRenderedPageBreak/>
              <w:t>2.3.</w:t>
            </w:r>
          </w:p>
        </w:tc>
        <w:tc>
          <w:tcPr>
            <w:tcW w:w="491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702" w:type="dxa"/>
            <w:vMerge w:val="restart"/>
            <w:tcBorders>
              <w:left w:val="single" w:sz="8" w:space="0" w:color="auto"/>
              <w:bottom w:val="single" w:sz="8" w:space="0" w:color="auto"/>
              <w:right w:val="single" w:sz="8" w:space="0" w:color="auto"/>
            </w:tcBorders>
          </w:tcPr>
          <w:p w:rsidR="00464F83" w:rsidRDefault="00464F83">
            <w:pPr>
              <w:pStyle w:val="ConsPlusNonformat"/>
              <w:jc w:val="both"/>
            </w:pPr>
            <w:r>
              <w:t xml:space="preserve"> 3. </w:t>
            </w:r>
          </w:p>
        </w:tc>
        <w:tc>
          <w:tcPr>
            <w:tcW w:w="4914" w:type="dxa"/>
            <w:tcBorders>
              <w:left w:val="single" w:sz="8" w:space="0" w:color="auto"/>
              <w:bottom w:val="single" w:sz="8" w:space="0" w:color="auto"/>
              <w:right w:val="single" w:sz="8" w:space="0" w:color="auto"/>
            </w:tcBorders>
          </w:tcPr>
          <w:p w:rsidR="00464F83" w:rsidRDefault="00464F83">
            <w:pPr>
              <w:pStyle w:val="ConsPlusNonformat"/>
              <w:jc w:val="both"/>
            </w:pPr>
            <w:r>
              <w:t xml:space="preserve">Выполнение ТУ сетевой организацией,     </w:t>
            </w:r>
          </w:p>
          <w:p w:rsidR="00464F83" w:rsidRDefault="00464F83">
            <w:pPr>
              <w:pStyle w:val="ConsPlusNonformat"/>
              <w:jc w:val="both"/>
            </w:pPr>
            <w:r>
              <w:t xml:space="preserve">всего                                   </w:t>
            </w:r>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c>
          <w:tcPr>
            <w:tcW w:w="702" w:type="dxa"/>
            <w:vMerge/>
            <w:tcBorders>
              <w:left w:val="single" w:sz="8" w:space="0" w:color="auto"/>
              <w:bottom w:val="single" w:sz="8" w:space="0" w:color="auto"/>
              <w:right w:val="single" w:sz="8" w:space="0" w:color="auto"/>
            </w:tcBorders>
          </w:tcPr>
          <w:p w:rsidR="00464F83" w:rsidRDefault="00464F83">
            <w:pPr>
              <w:pStyle w:val="ConsPlusNonformat"/>
              <w:jc w:val="both"/>
            </w:pPr>
          </w:p>
        </w:tc>
        <w:tc>
          <w:tcPr>
            <w:tcW w:w="4914" w:type="dxa"/>
            <w:tcBorders>
              <w:left w:val="single" w:sz="8" w:space="0" w:color="auto"/>
              <w:bottom w:val="single" w:sz="8" w:space="0" w:color="auto"/>
              <w:right w:val="single" w:sz="8" w:space="0" w:color="auto"/>
            </w:tcBorders>
          </w:tcPr>
          <w:p w:rsidR="00464F83" w:rsidRDefault="00464F83">
            <w:pPr>
              <w:pStyle w:val="ConsPlusNonformat"/>
              <w:jc w:val="both"/>
            </w:pPr>
            <w:r>
              <w:t>в т.ч. расходы на строительство объектов</w:t>
            </w:r>
          </w:p>
          <w:p w:rsidR="00464F83" w:rsidRDefault="00464F83">
            <w:pPr>
              <w:pStyle w:val="ConsPlusNonformat"/>
              <w:jc w:val="both"/>
            </w:pPr>
            <w:r>
              <w:t xml:space="preserve">электросетевого хозяйства до            </w:t>
            </w:r>
          </w:p>
          <w:p w:rsidR="00464F83" w:rsidRDefault="00464F83">
            <w:pPr>
              <w:pStyle w:val="ConsPlusNonformat"/>
              <w:jc w:val="both"/>
            </w:pPr>
            <w:r>
              <w:t xml:space="preserve">присоединяемых энергопринимающих        </w:t>
            </w:r>
          </w:p>
          <w:p w:rsidR="00464F83" w:rsidRDefault="00464F83">
            <w:pPr>
              <w:pStyle w:val="ConsPlusNonformat"/>
              <w:jc w:val="both"/>
            </w:pPr>
            <w:r>
              <w:t xml:space="preserve">устройств и (или) объектов              </w:t>
            </w:r>
          </w:p>
          <w:p w:rsidR="00464F83" w:rsidRDefault="00464F83">
            <w:pPr>
              <w:pStyle w:val="ConsPlusNonformat"/>
              <w:jc w:val="both"/>
            </w:pPr>
            <w:r>
              <w:t xml:space="preserve">электроэнергетики:                      </w:t>
            </w:r>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702" w:type="dxa"/>
            <w:tcBorders>
              <w:left w:val="single" w:sz="8" w:space="0" w:color="auto"/>
              <w:bottom w:val="single" w:sz="8" w:space="0" w:color="auto"/>
              <w:right w:val="single" w:sz="8" w:space="0" w:color="auto"/>
            </w:tcBorders>
          </w:tcPr>
          <w:p w:rsidR="00464F83" w:rsidRDefault="00464F83">
            <w:pPr>
              <w:pStyle w:val="ConsPlusNonformat"/>
              <w:jc w:val="both"/>
            </w:pPr>
            <w:r>
              <w:t>3.1.</w:t>
            </w:r>
          </w:p>
        </w:tc>
        <w:tc>
          <w:tcPr>
            <w:tcW w:w="4914" w:type="dxa"/>
            <w:tcBorders>
              <w:left w:val="single" w:sz="8" w:space="0" w:color="auto"/>
              <w:bottom w:val="single" w:sz="8" w:space="0" w:color="auto"/>
              <w:right w:val="single" w:sz="8" w:space="0" w:color="auto"/>
            </w:tcBorders>
          </w:tcPr>
          <w:p w:rsidR="00464F83" w:rsidRDefault="00464F83">
            <w:pPr>
              <w:pStyle w:val="ConsPlusNonformat"/>
              <w:jc w:val="both"/>
            </w:pPr>
            <w:r>
              <w:t xml:space="preserve">строительство воздушных и (или)         </w:t>
            </w:r>
          </w:p>
          <w:p w:rsidR="00464F83" w:rsidRDefault="00464F83">
            <w:pPr>
              <w:pStyle w:val="ConsPlusNonformat"/>
              <w:jc w:val="both"/>
            </w:pPr>
            <w:r>
              <w:t xml:space="preserve">кабельных линий                         </w:t>
            </w:r>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bookmarkStart w:id="17" w:name="Par364"/>
            <w:bookmarkEnd w:id="17"/>
          </w:p>
        </w:tc>
      </w:tr>
      <w:tr w:rsidR="00464F83">
        <w:trPr>
          <w:trHeight w:val="248"/>
        </w:trPr>
        <w:tc>
          <w:tcPr>
            <w:tcW w:w="702" w:type="dxa"/>
            <w:tcBorders>
              <w:left w:val="single" w:sz="8" w:space="0" w:color="auto"/>
              <w:bottom w:val="single" w:sz="8" w:space="0" w:color="auto"/>
              <w:right w:val="single" w:sz="8" w:space="0" w:color="auto"/>
            </w:tcBorders>
          </w:tcPr>
          <w:p w:rsidR="00464F83" w:rsidRDefault="00464F83">
            <w:pPr>
              <w:pStyle w:val="ConsPlusNonformat"/>
              <w:jc w:val="both"/>
            </w:pPr>
            <w:r>
              <w:t>3.2.</w:t>
            </w:r>
          </w:p>
        </w:tc>
        <w:tc>
          <w:tcPr>
            <w:tcW w:w="4914" w:type="dxa"/>
            <w:tcBorders>
              <w:left w:val="single" w:sz="8" w:space="0" w:color="auto"/>
              <w:bottom w:val="single" w:sz="8" w:space="0" w:color="auto"/>
              <w:right w:val="single" w:sz="8" w:space="0" w:color="auto"/>
            </w:tcBorders>
          </w:tcPr>
          <w:p w:rsidR="00464F83" w:rsidRDefault="00464F83">
            <w:pPr>
              <w:pStyle w:val="ConsPlusNonformat"/>
              <w:jc w:val="both"/>
            </w:pPr>
            <w:r>
              <w:t xml:space="preserve">строительство пунктов секционирования   </w:t>
            </w:r>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702" w:type="dxa"/>
            <w:tcBorders>
              <w:left w:val="single" w:sz="8" w:space="0" w:color="auto"/>
              <w:bottom w:val="single" w:sz="8" w:space="0" w:color="auto"/>
              <w:right w:val="single" w:sz="8" w:space="0" w:color="auto"/>
            </w:tcBorders>
          </w:tcPr>
          <w:p w:rsidR="00464F83" w:rsidRDefault="00464F83">
            <w:pPr>
              <w:pStyle w:val="ConsPlusNonformat"/>
              <w:jc w:val="both"/>
            </w:pPr>
            <w:r>
              <w:t>3.3.</w:t>
            </w:r>
          </w:p>
        </w:tc>
        <w:tc>
          <w:tcPr>
            <w:tcW w:w="4914" w:type="dxa"/>
            <w:tcBorders>
              <w:left w:val="single" w:sz="8" w:space="0" w:color="auto"/>
              <w:bottom w:val="single" w:sz="8" w:space="0" w:color="auto"/>
              <w:right w:val="single" w:sz="8" w:space="0" w:color="auto"/>
            </w:tcBorders>
          </w:tcPr>
          <w:p w:rsidR="00464F83" w:rsidRDefault="00464F83">
            <w:pPr>
              <w:pStyle w:val="ConsPlusNonformat"/>
              <w:jc w:val="both"/>
            </w:pPr>
            <w:r>
              <w:t xml:space="preserve">строительство комплектных               </w:t>
            </w:r>
          </w:p>
          <w:p w:rsidR="00464F83" w:rsidRDefault="00464F83">
            <w:pPr>
              <w:pStyle w:val="ConsPlusNonformat"/>
              <w:jc w:val="both"/>
            </w:pPr>
            <w:r>
              <w:t xml:space="preserve">трансформаторных подстанций (КТП),      </w:t>
            </w:r>
          </w:p>
          <w:p w:rsidR="00464F83" w:rsidRDefault="00464F83">
            <w:pPr>
              <w:pStyle w:val="ConsPlusNonformat"/>
              <w:jc w:val="both"/>
            </w:pPr>
            <w:r>
              <w:t xml:space="preserve">распределительных трансформаторных      </w:t>
            </w:r>
          </w:p>
          <w:p w:rsidR="00464F83" w:rsidRDefault="00464F83">
            <w:pPr>
              <w:pStyle w:val="ConsPlusNonformat"/>
              <w:jc w:val="both"/>
            </w:pPr>
            <w:r>
              <w:t>подстанций (РТП) с классом напряжения до</w:t>
            </w:r>
          </w:p>
          <w:p w:rsidR="00464F83" w:rsidRDefault="00464F83">
            <w:pPr>
              <w:pStyle w:val="ConsPlusNonformat"/>
              <w:jc w:val="both"/>
            </w:pPr>
            <w:r>
              <w:t xml:space="preserve">35 кВ                                   </w:t>
            </w:r>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702" w:type="dxa"/>
            <w:tcBorders>
              <w:left w:val="single" w:sz="8" w:space="0" w:color="auto"/>
              <w:bottom w:val="single" w:sz="8" w:space="0" w:color="auto"/>
              <w:right w:val="single" w:sz="8" w:space="0" w:color="auto"/>
            </w:tcBorders>
          </w:tcPr>
          <w:p w:rsidR="00464F83" w:rsidRDefault="00464F83">
            <w:pPr>
              <w:pStyle w:val="ConsPlusNonformat"/>
              <w:jc w:val="both"/>
            </w:pPr>
            <w:r>
              <w:t>3.4.</w:t>
            </w:r>
          </w:p>
        </w:tc>
        <w:tc>
          <w:tcPr>
            <w:tcW w:w="4914" w:type="dxa"/>
            <w:tcBorders>
              <w:left w:val="single" w:sz="8" w:space="0" w:color="auto"/>
              <w:bottom w:val="single" w:sz="8" w:space="0" w:color="auto"/>
              <w:right w:val="single" w:sz="8" w:space="0" w:color="auto"/>
            </w:tcBorders>
          </w:tcPr>
          <w:p w:rsidR="00464F83" w:rsidRDefault="00464F83">
            <w:pPr>
              <w:pStyle w:val="ConsPlusNonformat"/>
              <w:jc w:val="both"/>
            </w:pPr>
            <w:r>
              <w:t xml:space="preserve">строительство центров питания,          </w:t>
            </w:r>
          </w:p>
          <w:p w:rsidR="00464F83" w:rsidRDefault="00464F83">
            <w:pPr>
              <w:pStyle w:val="ConsPlusNonformat"/>
              <w:jc w:val="both"/>
            </w:pPr>
            <w:r>
              <w:t xml:space="preserve">подстанций классом напряжения 35 кВ и   </w:t>
            </w:r>
          </w:p>
          <w:p w:rsidR="00464F83" w:rsidRDefault="00464F83">
            <w:pPr>
              <w:pStyle w:val="ConsPlusNonformat"/>
              <w:jc w:val="both"/>
            </w:pPr>
            <w:r>
              <w:t xml:space="preserve">выше (ПС)                               </w:t>
            </w:r>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702" w:type="dxa"/>
            <w:tcBorders>
              <w:left w:val="single" w:sz="8" w:space="0" w:color="auto"/>
              <w:bottom w:val="single" w:sz="8" w:space="0" w:color="auto"/>
              <w:right w:val="single" w:sz="8" w:space="0" w:color="auto"/>
            </w:tcBorders>
          </w:tcPr>
          <w:p w:rsidR="00464F83" w:rsidRDefault="00464F83">
            <w:pPr>
              <w:pStyle w:val="ConsPlusNonformat"/>
              <w:jc w:val="both"/>
            </w:pPr>
            <w:r>
              <w:t>3.5.</w:t>
            </w:r>
          </w:p>
        </w:tc>
        <w:tc>
          <w:tcPr>
            <w:tcW w:w="4914" w:type="dxa"/>
            <w:tcBorders>
              <w:left w:val="single" w:sz="8" w:space="0" w:color="auto"/>
              <w:bottom w:val="single" w:sz="8" w:space="0" w:color="auto"/>
              <w:right w:val="single" w:sz="8" w:space="0" w:color="auto"/>
            </w:tcBorders>
          </w:tcPr>
          <w:p w:rsidR="00464F83" w:rsidRDefault="00464F83">
            <w:pPr>
              <w:pStyle w:val="ConsPlusNonformat"/>
              <w:jc w:val="both"/>
            </w:pPr>
            <w:r>
              <w:t xml:space="preserve">организация автоматизированного учета   </w:t>
            </w:r>
          </w:p>
          <w:p w:rsidR="00464F83" w:rsidRDefault="00464F83">
            <w:pPr>
              <w:pStyle w:val="ConsPlusNonformat"/>
              <w:jc w:val="both"/>
            </w:pPr>
            <w:r>
              <w:t xml:space="preserve">электроэнергии                          </w:t>
            </w:r>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702" w:type="dxa"/>
            <w:tcBorders>
              <w:left w:val="single" w:sz="8" w:space="0" w:color="auto"/>
              <w:bottom w:val="single" w:sz="8" w:space="0" w:color="auto"/>
              <w:right w:val="single" w:sz="8" w:space="0" w:color="auto"/>
            </w:tcBorders>
          </w:tcPr>
          <w:p w:rsidR="00464F83" w:rsidRDefault="00464F83">
            <w:pPr>
              <w:pStyle w:val="ConsPlusNonformat"/>
              <w:jc w:val="both"/>
            </w:pPr>
            <w:r>
              <w:t>3.6.</w:t>
            </w:r>
          </w:p>
        </w:tc>
        <w:tc>
          <w:tcPr>
            <w:tcW w:w="4914" w:type="dxa"/>
            <w:tcBorders>
              <w:left w:val="single" w:sz="8" w:space="0" w:color="auto"/>
              <w:bottom w:val="single" w:sz="8" w:space="0" w:color="auto"/>
              <w:right w:val="single" w:sz="8" w:space="0" w:color="auto"/>
            </w:tcBorders>
          </w:tcPr>
          <w:p w:rsidR="00464F83" w:rsidRDefault="00464F83">
            <w:pPr>
              <w:pStyle w:val="ConsPlusNonformat"/>
              <w:jc w:val="both"/>
            </w:pPr>
            <w:r>
              <w:t xml:space="preserve">организация телемеханики                </w:t>
            </w:r>
          </w:p>
          <w:p w:rsidR="00464F83" w:rsidRDefault="00464F83">
            <w:pPr>
              <w:pStyle w:val="ConsPlusNonformat"/>
              <w:jc w:val="both"/>
            </w:pPr>
            <w:r>
              <w:t xml:space="preserve">(телеуправление, телеизмерение)         </w:t>
            </w:r>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702" w:type="dxa"/>
            <w:tcBorders>
              <w:left w:val="single" w:sz="8" w:space="0" w:color="auto"/>
              <w:bottom w:val="single" w:sz="8" w:space="0" w:color="auto"/>
              <w:right w:val="single" w:sz="8" w:space="0" w:color="auto"/>
            </w:tcBorders>
          </w:tcPr>
          <w:p w:rsidR="00464F83" w:rsidRDefault="00464F83">
            <w:pPr>
              <w:pStyle w:val="ConsPlusNonformat"/>
              <w:jc w:val="both"/>
            </w:pPr>
            <w:r>
              <w:t>3.7.</w:t>
            </w:r>
          </w:p>
        </w:tc>
        <w:tc>
          <w:tcPr>
            <w:tcW w:w="4914" w:type="dxa"/>
            <w:tcBorders>
              <w:left w:val="single" w:sz="8" w:space="0" w:color="auto"/>
              <w:bottom w:val="single" w:sz="8" w:space="0" w:color="auto"/>
              <w:right w:val="single" w:sz="8" w:space="0" w:color="auto"/>
            </w:tcBorders>
          </w:tcPr>
          <w:p w:rsidR="00464F83" w:rsidRDefault="00464F83">
            <w:pPr>
              <w:pStyle w:val="ConsPlusNonformat"/>
              <w:jc w:val="both"/>
            </w:pPr>
            <w:r>
              <w:t xml:space="preserve">организация устройств релейной защиты и </w:t>
            </w:r>
          </w:p>
          <w:p w:rsidR="00464F83" w:rsidRDefault="00464F83">
            <w:pPr>
              <w:pStyle w:val="ConsPlusNonformat"/>
              <w:jc w:val="both"/>
            </w:pPr>
            <w:r>
              <w:t xml:space="preserve">ПА, организация связи, компенсация      </w:t>
            </w:r>
          </w:p>
          <w:p w:rsidR="00464F83" w:rsidRDefault="00464F83">
            <w:pPr>
              <w:pStyle w:val="ConsPlusNonformat"/>
              <w:jc w:val="both"/>
            </w:pPr>
            <w:r>
              <w:t xml:space="preserve">емкостных токов                         </w:t>
            </w:r>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bookmarkStart w:id="18" w:name="Par385"/>
            <w:bookmarkEnd w:id="18"/>
          </w:p>
        </w:tc>
      </w:tr>
      <w:tr w:rsidR="00464F83">
        <w:trPr>
          <w:trHeight w:val="248"/>
        </w:trPr>
        <w:tc>
          <w:tcPr>
            <w:tcW w:w="702"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4. </w:t>
            </w:r>
          </w:p>
        </w:tc>
        <w:tc>
          <w:tcPr>
            <w:tcW w:w="4914" w:type="dxa"/>
            <w:tcBorders>
              <w:left w:val="single" w:sz="8" w:space="0" w:color="auto"/>
              <w:bottom w:val="single" w:sz="8" w:space="0" w:color="auto"/>
              <w:right w:val="single" w:sz="8" w:space="0" w:color="auto"/>
            </w:tcBorders>
          </w:tcPr>
          <w:p w:rsidR="00464F83" w:rsidRDefault="00464F83">
            <w:pPr>
              <w:pStyle w:val="ConsPlusNonformat"/>
              <w:jc w:val="both"/>
            </w:pPr>
            <w:r>
              <w:t>Проверка сетевой организацией выполнения</w:t>
            </w:r>
          </w:p>
          <w:p w:rsidR="00464F83" w:rsidRDefault="00464F83">
            <w:pPr>
              <w:pStyle w:val="ConsPlusNonformat"/>
              <w:jc w:val="both"/>
            </w:pPr>
            <w:r>
              <w:t xml:space="preserve">заявителем ТУ, всего, в т.ч.            </w:t>
            </w:r>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702" w:type="dxa"/>
            <w:tcBorders>
              <w:left w:val="single" w:sz="8" w:space="0" w:color="auto"/>
              <w:bottom w:val="single" w:sz="8" w:space="0" w:color="auto"/>
              <w:right w:val="single" w:sz="8" w:space="0" w:color="auto"/>
            </w:tcBorders>
          </w:tcPr>
          <w:p w:rsidR="00464F83" w:rsidRDefault="00464F83">
            <w:pPr>
              <w:pStyle w:val="ConsPlusNonformat"/>
              <w:jc w:val="both"/>
            </w:pPr>
            <w:r>
              <w:t>4.1.</w:t>
            </w:r>
          </w:p>
        </w:tc>
        <w:tc>
          <w:tcPr>
            <w:tcW w:w="491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702" w:type="dxa"/>
            <w:tcBorders>
              <w:left w:val="single" w:sz="8" w:space="0" w:color="auto"/>
              <w:bottom w:val="single" w:sz="8" w:space="0" w:color="auto"/>
              <w:right w:val="single" w:sz="8" w:space="0" w:color="auto"/>
            </w:tcBorders>
          </w:tcPr>
          <w:p w:rsidR="00464F83" w:rsidRDefault="00464F83">
            <w:pPr>
              <w:pStyle w:val="ConsPlusNonformat"/>
              <w:jc w:val="both"/>
            </w:pPr>
            <w:r>
              <w:t>4.2.</w:t>
            </w:r>
          </w:p>
        </w:tc>
        <w:tc>
          <w:tcPr>
            <w:tcW w:w="491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702" w:type="dxa"/>
            <w:tcBorders>
              <w:left w:val="single" w:sz="8" w:space="0" w:color="auto"/>
              <w:bottom w:val="single" w:sz="8" w:space="0" w:color="auto"/>
              <w:right w:val="single" w:sz="8" w:space="0" w:color="auto"/>
            </w:tcBorders>
          </w:tcPr>
          <w:p w:rsidR="00464F83" w:rsidRDefault="00464F83">
            <w:pPr>
              <w:pStyle w:val="ConsPlusNonformat"/>
              <w:jc w:val="both"/>
            </w:pPr>
            <w:r>
              <w:t>4.3.</w:t>
            </w:r>
          </w:p>
        </w:tc>
        <w:tc>
          <w:tcPr>
            <w:tcW w:w="491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702"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5. </w:t>
            </w:r>
          </w:p>
        </w:tc>
        <w:tc>
          <w:tcPr>
            <w:tcW w:w="4914" w:type="dxa"/>
            <w:tcBorders>
              <w:left w:val="single" w:sz="8" w:space="0" w:color="auto"/>
              <w:bottom w:val="single" w:sz="8" w:space="0" w:color="auto"/>
              <w:right w:val="single" w:sz="8" w:space="0" w:color="auto"/>
            </w:tcBorders>
          </w:tcPr>
          <w:p w:rsidR="00464F83" w:rsidRDefault="00464F83">
            <w:pPr>
              <w:pStyle w:val="ConsPlusNonformat"/>
              <w:jc w:val="both"/>
            </w:pPr>
            <w:r>
              <w:t xml:space="preserve">Участие в осмотре должностным лицом     </w:t>
            </w:r>
          </w:p>
          <w:p w:rsidR="00464F83" w:rsidRDefault="00464F83">
            <w:pPr>
              <w:pStyle w:val="ConsPlusNonformat"/>
              <w:jc w:val="both"/>
            </w:pPr>
            <w:r>
              <w:t xml:space="preserve">Ростехнадзора присоединяемых Устройств, </w:t>
            </w:r>
          </w:p>
          <w:p w:rsidR="00464F83" w:rsidRDefault="00464F83">
            <w:pPr>
              <w:pStyle w:val="ConsPlusNonformat"/>
              <w:jc w:val="both"/>
            </w:pPr>
            <w:r>
              <w:t xml:space="preserve">всего, в т.ч. </w:t>
            </w:r>
            <w:hyperlink w:anchor="Par421" w:tooltip="    &lt;1&gt;   -  Данные  расходы  не  учитываются  при  установлении  платы  за" w:history="1">
              <w:r>
                <w:rPr>
                  <w:color w:val="0000FF"/>
                </w:rPr>
                <w:t>&lt;1&gt;</w:t>
              </w:r>
            </w:hyperlink>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702" w:type="dxa"/>
            <w:tcBorders>
              <w:left w:val="single" w:sz="8" w:space="0" w:color="auto"/>
              <w:bottom w:val="single" w:sz="8" w:space="0" w:color="auto"/>
              <w:right w:val="single" w:sz="8" w:space="0" w:color="auto"/>
            </w:tcBorders>
          </w:tcPr>
          <w:p w:rsidR="00464F83" w:rsidRDefault="00464F83">
            <w:pPr>
              <w:pStyle w:val="ConsPlusNonformat"/>
              <w:jc w:val="both"/>
            </w:pPr>
            <w:r>
              <w:t>5.1.</w:t>
            </w:r>
          </w:p>
        </w:tc>
        <w:tc>
          <w:tcPr>
            <w:tcW w:w="491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702" w:type="dxa"/>
            <w:tcBorders>
              <w:left w:val="single" w:sz="8" w:space="0" w:color="auto"/>
              <w:bottom w:val="single" w:sz="8" w:space="0" w:color="auto"/>
              <w:right w:val="single" w:sz="8" w:space="0" w:color="auto"/>
            </w:tcBorders>
          </w:tcPr>
          <w:p w:rsidR="00464F83" w:rsidRDefault="00464F83">
            <w:pPr>
              <w:pStyle w:val="ConsPlusNonformat"/>
              <w:jc w:val="both"/>
            </w:pPr>
            <w:r>
              <w:t>5.2.</w:t>
            </w:r>
          </w:p>
        </w:tc>
        <w:tc>
          <w:tcPr>
            <w:tcW w:w="491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702" w:type="dxa"/>
            <w:tcBorders>
              <w:left w:val="single" w:sz="8" w:space="0" w:color="auto"/>
              <w:bottom w:val="single" w:sz="8" w:space="0" w:color="auto"/>
              <w:right w:val="single" w:sz="8" w:space="0" w:color="auto"/>
            </w:tcBorders>
          </w:tcPr>
          <w:p w:rsidR="00464F83" w:rsidRDefault="00464F83">
            <w:pPr>
              <w:pStyle w:val="ConsPlusNonformat"/>
              <w:jc w:val="both"/>
            </w:pPr>
            <w:r>
              <w:t>5.3.</w:t>
            </w:r>
          </w:p>
        </w:tc>
        <w:tc>
          <w:tcPr>
            <w:tcW w:w="491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702"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6. </w:t>
            </w:r>
          </w:p>
        </w:tc>
        <w:tc>
          <w:tcPr>
            <w:tcW w:w="4914" w:type="dxa"/>
            <w:tcBorders>
              <w:left w:val="single" w:sz="8" w:space="0" w:color="auto"/>
              <w:bottom w:val="single" w:sz="8" w:space="0" w:color="auto"/>
              <w:right w:val="single" w:sz="8" w:space="0" w:color="auto"/>
            </w:tcBorders>
          </w:tcPr>
          <w:p w:rsidR="00464F83" w:rsidRDefault="00464F83">
            <w:pPr>
              <w:pStyle w:val="ConsPlusNonformat"/>
              <w:jc w:val="both"/>
            </w:pPr>
            <w:r>
              <w:t xml:space="preserve">Фактические действия по присоединению и </w:t>
            </w:r>
          </w:p>
          <w:p w:rsidR="00464F83" w:rsidRDefault="00464F83">
            <w:pPr>
              <w:pStyle w:val="ConsPlusNonformat"/>
              <w:jc w:val="both"/>
            </w:pPr>
            <w:r>
              <w:t xml:space="preserve">обеспечению работы Устройств в          </w:t>
            </w:r>
          </w:p>
          <w:p w:rsidR="00464F83" w:rsidRDefault="00464F83">
            <w:pPr>
              <w:pStyle w:val="ConsPlusNonformat"/>
              <w:jc w:val="both"/>
            </w:pPr>
            <w:r>
              <w:t xml:space="preserve">электрической сети, всего,              </w:t>
            </w:r>
          </w:p>
          <w:p w:rsidR="00464F83" w:rsidRDefault="00464F83">
            <w:pPr>
              <w:pStyle w:val="ConsPlusNonformat"/>
              <w:jc w:val="both"/>
            </w:pPr>
            <w:r>
              <w:t xml:space="preserve">в т.ч.                                  </w:t>
            </w:r>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702" w:type="dxa"/>
            <w:tcBorders>
              <w:left w:val="single" w:sz="8" w:space="0" w:color="auto"/>
              <w:bottom w:val="single" w:sz="8" w:space="0" w:color="auto"/>
              <w:right w:val="single" w:sz="8" w:space="0" w:color="auto"/>
            </w:tcBorders>
          </w:tcPr>
          <w:p w:rsidR="00464F83" w:rsidRDefault="00464F83">
            <w:pPr>
              <w:pStyle w:val="ConsPlusNonformat"/>
              <w:jc w:val="both"/>
            </w:pPr>
            <w:r>
              <w:t>6.1.</w:t>
            </w:r>
          </w:p>
        </w:tc>
        <w:tc>
          <w:tcPr>
            <w:tcW w:w="491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702" w:type="dxa"/>
            <w:tcBorders>
              <w:left w:val="single" w:sz="8" w:space="0" w:color="auto"/>
              <w:bottom w:val="single" w:sz="8" w:space="0" w:color="auto"/>
              <w:right w:val="single" w:sz="8" w:space="0" w:color="auto"/>
            </w:tcBorders>
          </w:tcPr>
          <w:p w:rsidR="00464F83" w:rsidRDefault="00464F83">
            <w:pPr>
              <w:pStyle w:val="ConsPlusNonformat"/>
              <w:jc w:val="both"/>
            </w:pPr>
            <w:r>
              <w:t>6.2.</w:t>
            </w:r>
          </w:p>
        </w:tc>
        <w:tc>
          <w:tcPr>
            <w:tcW w:w="491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702" w:type="dxa"/>
            <w:tcBorders>
              <w:left w:val="single" w:sz="8" w:space="0" w:color="auto"/>
              <w:bottom w:val="single" w:sz="8" w:space="0" w:color="auto"/>
              <w:right w:val="single" w:sz="8" w:space="0" w:color="auto"/>
            </w:tcBorders>
          </w:tcPr>
          <w:p w:rsidR="00464F83" w:rsidRDefault="00464F83">
            <w:pPr>
              <w:pStyle w:val="ConsPlusNonformat"/>
              <w:jc w:val="both"/>
            </w:pPr>
            <w:r>
              <w:lastRenderedPageBreak/>
              <w:t>6.3.</w:t>
            </w:r>
          </w:p>
        </w:tc>
        <w:tc>
          <w:tcPr>
            <w:tcW w:w="4914"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638"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872" w:type="dxa"/>
            <w:tcBorders>
              <w:left w:val="single" w:sz="8" w:space="0" w:color="auto"/>
              <w:bottom w:val="single" w:sz="8" w:space="0" w:color="auto"/>
              <w:right w:val="single" w:sz="8" w:space="0" w:color="auto"/>
            </w:tcBorders>
          </w:tcPr>
          <w:p w:rsidR="00464F83" w:rsidRDefault="00464F83">
            <w:pPr>
              <w:pStyle w:val="ConsPlusNonformat"/>
              <w:jc w:val="both"/>
            </w:pPr>
          </w:p>
        </w:tc>
      </w:tr>
    </w:tbl>
    <w:p w:rsidR="00464F83" w:rsidRDefault="00464F83">
      <w:pPr>
        <w:pStyle w:val="ConsPlusNormal"/>
        <w:jc w:val="both"/>
      </w:pPr>
    </w:p>
    <w:p w:rsidR="00464F83" w:rsidRDefault="00464F83">
      <w:pPr>
        <w:pStyle w:val="ConsPlusNonformat"/>
        <w:jc w:val="both"/>
      </w:pPr>
      <w:r>
        <w:t xml:space="preserve">    --------------------------------</w:t>
      </w:r>
    </w:p>
    <w:p w:rsidR="00464F83" w:rsidRDefault="00464F83">
      <w:pPr>
        <w:pStyle w:val="ConsPlusNonformat"/>
        <w:jc w:val="both"/>
      </w:pPr>
      <w:bookmarkStart w:id="19" w:name="Par421"/>
      <w:bookmarkEnd w:id="19"/>
      <w:r>
        <w:t xml:space="preserve">    &lt;1&gt;   -  Данные  расходы  не  учитываются  при  установлении  платы  за</w:t>
      </w:r>
    </w:p>
    <w:p w:rsidR="00464F83" w:rsidRDefault="00464F83">
      <w:pPr>
        <w:pStyle w:val="ConsPlusNonformat"/>
        <w:jc w:val="both"/>
      </w:pPr>
      <w:r>
        <w:t>технологическое   присоединение   для  заявителей  -  юридических  лиц  или</w:t>
      </w:r>
    </w:p>
    <w:p w:rsidR="00464F83" w:rsidRDefault="00464F83">
      <w:pPr>
        <w:pStyle w:val="ConsPlusNonformat"/>
        <w:jc w:val="both"/>
      </w:pPr>
      <w:r>
        <w:t>индивидуальных  предпринимателей  в целях технологического присоединения по</w:t>
      </w:r>
    </w:p>
    <w:p w:rsidR="00464F83" w:rsidRDefault="00464F83">
      <w:pPr>
        <w:pStyle w:val="ConsPlusNonformat"/>
        <w:jc w:val="both"/>
      </w:pPr>
      <w:r>
        <w:t>одному источнику электроснабжения энергопринимающих устройств, максимальная</w:t>
      </w:r>
    </w:p>
    <w:p w:rsidR="00464F83" w:rsidRDefault="00464F83">
      <w:pPr>
        <w:pStyle w:val="ConsPlusNonformat"/>
        <w:jc w:val="both"/>
      </w:pPr>
      <w:r>
        <w:t>мощность  которых  составляет  до  100  кВт  включительно  (с  учетом ранее</w:t>
      </w:r>
    </w:p>
    <w:p w:rsidR="00464F83" w:rsidRDefault="00464F83">
      <w:pPr>
        <w:pStyle w:val="ConsPlusNonformat"/>
        <w:jc w:val="both"/>
      </w:pPr>
      <w:r>
        <w:t>присоединенной  в  данной  точке  присоединения мощности); для заявителей в</w:t>
      </w:r>
    </w:p>
    <w:p w:rsidR="00464F83" w:rsidRDefault="00464F83">
      <w:pPr>
        <w:pStyle w:val="ConsPlusNonformat"/>
        <w:jc w:val="both"/>
      </w:pPr>
      <w:r>
        <w:t>целях   временного   (на   срок   не   более  6  месяцев)  технологического</w:t>
      </w:r>
    </w:p>
    <w:p w:rsidR="00464F83" w:rsidRDefault="00464F83">
      <w:pPr>
        <w:pStyle w:val="ConsPlusNonformat"/>
        <w:jc w:val="both"/>
      </w:pPr>
      <w:r>
        <w:t>присоединения принадлежащих ему энергопринимающих устройств для обеспечения</w:t>
      </w:r>
    </w:p>
    <w:p w:rsidR="00464F83" w:rsidRDefault="00464F83">
      <w:pPr>
        <w:pStyle w:val="ConsPlusNonformat"/>
        <w:jc w:val="both"/>
      </w:pPr>
      <w:r>
        <w:t>электрической энергией передвижных объектов с максимальной мощностью до 100</w:t>
      </w:r>
    </w:p>
    <w:p w:rsidR="00464F83" w:rsidRDefault="00464F83">
      <w:pPr>
        <w:pStyle w:val="ConsPlusNonformat"/>
        <w:jc w:val="both"/>
      </w:pPr>
      <w:r>
        <w:t>кВт   включительно   (с   учетом   ранее   присоединенной  в  данной  точке</w:t>
      </w:r>
    </w:p>
    <w:p w:rsidR="00464F83" w:rsidRDefault="00464F83">
      <w:pPr>
        <w:pStyle w:val="ConsPlusNonformat"/>
        <w:jc w:val="both"/>
      </w:pPr>
      <w:r>
        <w:t>присоединения   мощности);   для   заявителей  -  физических  лиц  в  целях</w:t>
      </w:r>
    </w:p>
    <w:p w:rsidR="00464F83" w:rsidRDefault="00464F83">
      <w:pPr>
        <w:pStyle w:val="ConsPlusNonformat"/>
        <w:jc w:val="both"/>
      </w:pPr>
      <w:r>
        <w:t>технологического  присоединения  энергопринимающих  устройств, максимальная</w:t>
      </w:r>
    </w:p>
    <w:p w:rsidR="00464F83" w:rsidRDefault="00464F83">
      <w:pPr>
        <w:pStyle w:val="ConsPlusNonformat"/>
        <w:jc w:val="both"/>
      </w:pPr>
      <w:r>
        <w:t>мощность  которых  составляет  до  15  кВт  включительно  (с  учетом  ранее</w:t>
      </w:r>
    </w:p>
    <w:p w:rsidR="00464F83" w:rsidRDefault="00464F83">
      <w:pPr>
        <w:pStyle w:val="ConsPlusNonformat"/>
        <w:jc w:val="both"/>
      </w:pPr>
      <w:r>
        <w:t>присоединенной в данной точке присоединения мощности), которые используются</w:t>
      </w:r>
    </w:p>
    <w:p w:rsidR="00464F83" w:rsidRDefault="00464F83">
      <w:pPr>
        <w:pStyle w:val="ConsPlusNonformat"/>
        <w:jc w:val="both"/>
      </w:pPr>
      <w:r>
        <w:t>для  бытовых и иных нужд, не связанных с осуществлением предпринимательской</w:t>
      </w:r>
    </w:p>
    <w:p w:rsidR="00464F83" w:rsidRDefault="00464F83">
      <w:pPr>
        <w:pStyle w:val="ConsPlusNonformat"/>
        <w:jc w:val="both"/>
      </w:pPr>
      <w:r>
        <w:t>деятельности,  и   электроснабжение  которых  предусматривается  по  одному</w:t>
      </w:r>
    </w:p>
    <w:p w:rsidR="00464F83" w:rsidRDefault="00464F83">
      <w:pPr>
        <w:pStyle w:val="ConsPlusNonformat"/>
        <w:jc w:val="both"/>
      </w:pPr>
      <w:r>
        <w:t>источнику).</w:t>
      </w:r>
    </w:p>
    <w:p w:rsidR="00464F83" w:rsidRDefault="00464F83">
      <w:pPr>
        <w:pStyle w:val="ConsPlusNonformat"/>
        <w:jc w:val="both"/>
      </w:pPr>
    </w:p>
    <w:p w:rsidR="00464F83" w:rsidRDefault="00464F83">
      <w:pPr>
        <w:pStyle w:val="ConsPlusNonformat"/>
        <w:jc w:val="both"/>
      </w:pPr>
      <w:r>
        <w:t xml:space="preserve">    Примечание:  При  утверждении платы за технологическое присоединение по</w:t>
      </w:r>
    </w:p>
    <w:p w:rsidR="00464F83" w:rsidRDefault="00464F83">
      <w:pPr>
        <w:pStyle w:val="ConsPlusNonformat"/>
        <w:jc w:val="both"/>
      </w:pPr>
      <w:r>
        <w:t>индивидуальному  проекту  уполномоченным  органом  исполнительной  власти в</w:t>
      </w:r>
    </w:p>
    <w:p w:rsidR="00464F83" w:rsidRDefault="00464F83">
      <w:pPr>
        <w:pStyle w:val="ConsPlusNonformat"/>
        <w:jc w:val="both"/>
      </w:pPr>
      <w:r>
        <w:t>области   государственного   регулирования  тарифов  плата  утверждается  с</w:t>
      </w:r>
    </w:p>
    <w:p w:rsidR="00464F83" w:rsidRDefault="00464F83">
      <w:pPr>
        <w:pStyle w:val="ConsPlusNonformat"/>
        <w:jc w:val="both"/>
      </w:pPr>
      <w:r>
        <w:t>разбивкой  стоимости по каждому мероприятию, необходимому для осуществления</w:t>
      </w:r>
    </w:p>
    <w:p w:rsidR="00464F83" w:rsidRDefault="00464F83">
      <w:pPr>
        <w:pStyle w:val="ConsPlusNonformat"/>
        <w:jc w:val="both"/>
      </w:pPr>
      <w:r>
        <w:t>технологического присоединения по индивидуальному проекту.</w:t>
      </w:r>
    </w:p>
    <w:p w:rsidR="00464F83" w:rsidRDefault="00464F83">
      <w:pPr>
        <w:pStyle w:val="ConsPlusNonformat"/>
        <w:jc w:val="both"/>
      </w:pPr>
    </w:p>
    <w:p w:rsidR="00464F83" w:rsidRDefault="00464F83">
      <w:pPr>
        <w:pStyle w:val="ConsPlusNonformat"/>
        <w:jc w:val="both"/>
      </w:pPr>
      <w:r>
        <w:t xml:space="preserve">    Утверждаю</w:t>
      </w:r>
    </w:p>
    <w:p w:rsidR="00464F83" w:rsidRDefault="00464F83">
      <w:pPr>
        <w:pStyle w:val="ConsPlusNonformat"/>
        <w:jc w:val="both"/>
      </w:pPr>
    </w:p>
    <w:p w:rsidR="00464F83" w:rsidRDefault="00464F83">
      <w:pPr>
        <w:pStyle w:val="ConsPlusNonformat"/>
        <w:jc w:val="both"/>
      </w:pPr>
      <w:r>
        <w:t xml:space="preserve">    Руководитель уполномоченного органа</w:t>
      </w:r>
    </w:p>
    <w:p w:rsidR="00464F83" w:rsidRDefault="00464F83">
      <w:pPr>
        <w:pStyle w:val="ConsPlusNonformat"/>
        <w:jc w:val="both"/>
      </w:pPr>
      <w:r>
        <w:t xml:space="preserve">    исполнительной власти в области</w:t>
      </w:r>
    </w:p>
    <w:p w:rsidR="00464F83" w:rsidRDefault="00464F83">
      <w:pPr>
        <w:pStyle w:val="ConsPlusNonformat"/>
        <w:jc w:val="both"/>
      </w:pPr>
      <w:r>
        <w:t xml:space="preserve">    государственного регулирования тарифов                          подпись</w:t>
      </w:r>
    </w:p>
    <w:p w:rsidR="00464F83" w:rsidRDefault="00464F83">
      <w:pPr>
        <w:pStyle w:val="ConsPlusNormal"/>
        <w:ind w:firstLine="540"/>
        <w:jc w:val="both"/>
      </w:pPr>
    </w:p>
    <w:p w:rsidR="00464F83" w:rsidRDefault="00464F83">
      <w:pPr>
        <w:pStyle w:val="ConsPlusNormal"/>
        <w:ind w:firstLine="540"/>
        <w:jc w:val="both"/>
      </w:pPr>
    </w:p>
    <w:p w:rsidR="00464F83" w:rsidRDefault="00464F83">
      <w:pPr>
        <w:pStyle w:val="ConsPlusNormal"/>
        <w:ind w:firstLine="540"/>
        <w:jc w:val="both"/>
      </w:pPr>
    </w:p>
    <w:p w:rsidR="00464F83" w:rsidRDefault="00464F83">
      <w:pPr>
        <w:pStyle w:val="ConsPlusNormal"/>
        <w:ind w:firstLine="540"/>
        <w:jc w:val="both"/>
      </w:pPr>
    </w:p>
    <w:p w:rsidR="00464F83" w:rsidRDefault="00464F83">
      <w:pPr>
        <w:pStyle w:val="ConsPlusNormal"/>
        <w:ind w:firstLine="540"/>
        <w:jc w:val="both"/>
      </w:pPr>
    </w:p>
    <w:p w:rsidR="00464F83" w:rsidRDefault="00464F83">
      <w:pPr>
        <w:pStyle w:val="ConsPlusNormal"/>
        <w:jc w:val="right"/>
        <w:outlineLvl w:val="1"/>
      </w:pPr>
      <w:r>
        <w:t>Приложение 3</w:t>
      </w:r>
    </w:p>
    <w:p w:rsidR="00464F83" w:rsidRDefault="00464F83">
      <w:pPr>
        <w:pStyle w:val="ConsPlusNormal"/>
        <w:jc w:val="right"/>
      </w:pPr>
    </w:p>
    <w:p w:rsidR="00464F83" w:rsidRDefault="00464F83">
      <w:pPr>
        <w:pStyle w:val="ConsPlusNormal"/>
        <w:jc w:val="center"/>
      </w:pPr>
      <w:bookmarkStart w:id="20" w:name="Par457"/>
      <w:bookmarkEnd w:id="20"/>
      <w:r>
        <w:t>Информация для расчета платы</w:t>
      </w:r>
    </w:p>
    <w:p w:rsidR="00464F83" w:rsidRDefault="00464F83">
      <w:pPr>
        <w:pStyle w:val="ConsPlusNormal"/>
        <w:jc w:val="center"/>
      </w:pPr>
      <w:r>
        <w:t>за технологическое присоединение генерирующих объектов</w:t>
      </w:r>
    </w:p>
    <w:p w:rsidR="00464F83" w:rsidRDefault="00464F83">
      <w:pPr>
        <w:pStyle w:val="ConsPlusNormal"/>
        <w:jc w:val="center"/>
      </w:pPr>
      <w:r>
        <w:t>и энергоустановок потребителя с применением</w:t>
      </w:r>
    </w:p>
    <w:p w:rsidR="00464F83" w:rsidRDefault="00464F83">
      <w:pPr>
        <w:pStyle w:val="ConsPlusNormal"/>
        <w:jc w:val="center"/>
      </w:pPr>
      <w:r>
        <w:t>стандартизированных ставок</w:t>
      </w:r>
    </w:p>
    <w:p w:rsidR="00464F83" w:rsidRDefault="00464F83">
      <w:pPr>
        <w:pStyle w:val="ConsPlusNormal"/>
        <w:jc w:val="both"/>
      </w:pPr>
    </w:p>
    <w:tbl>
      <w:tblPr>
        <w:tblW w:w="0" w:type="auto"/>
        <w:tblInd w:w="40" w:type="dxa"/>
        <w:tblLayout w:type="fixed"/>
        <w:tblCellMar>
          <w:top w:w="75" w:type="dxa"/>
          <w:left w:w="40" w:type="dxa"/>
          <w:bottom w:w="75" w:type="dxa"/>
          <w:right w:w="40" w:type="dxa"/>
        </w:tblCellMar>
        <w:tblLook w:val="0000"/>
      </w:tblPr>
      <w:tblGrid>
        <w:gridCol w:w="585"/>
        <w:gridCol w:w="1989"/>
        <w:gridCol w:w="936"/>
        <w:gridCol w:w="1170"/>
        <w:gridCol w:w="1170"/>
        <w:gridCol w:w="936"/>
        <w:gridCol w:w="1053"/>
        <w:gridCol w:w="936"/>
        <w:gridCol w:w="936"/>
      </w:tblGrid>
      <w:tr w:rsidR="00464F83">
        <w:trPr>
          <w:trHeight w:val="248"/>
        </w:trPr>
        <w:tc>
          <w:tcPr>
            <w:tcW w:w="585" w:type="dxa"/>
            <w:tcBorders>
              <w:top w:val="single" w:sz="8" w:space="0" w:color="auto"/>
              <w:left w:val="single" w:sz="8" w:space="0" w:color="auto"/>
              <w:bottom w:val="single" w:sz="8" w:space="0" w:color="auto"/>
              <w:right w:val="single" w:sz="8" w:space="0" w:color="auto"/>
            </w:tcBorders>
          </w:tcPr>
          <w:p w:rsidR="00464F83" w:rsidRDefault="00464F83">
            <w:pPr>
              <w:pStyle w:val="ConsPlusNonformat"/>
              <w:jc w:val="both"/>
            </w:pPr>
            <w:r>
              <w:t xml:space="preserve"> N </w:t>
            </w:r>
          </w:p>
          <w:p w:rsidR="00464F83" w:rsidRDefault="00464F83">
            <w:pPr>
              <w:pStyle w:val="ConsPlusNonformat"/>
              <w:jc w:val="both"/>
            </w:pPr>
            <w:r>
              <w:t>п/п</w:t>
            </w:r>
          </w:p>
        </w:tc>
        <w:tc>
          <w:tcPr>
            <w:tcW w:w="1989" w:type="dxa"/>
            <w:tcBorders>
              <w:top w:val="single" w:sz="8" w:space="0" w:color="auto"/>
              <w:left w:val="single" w:sz="8" w:space="0" w:color="auto"/>
              <w:bottom w:val="single" w:sz="8" w:space="0" w:color="auto"/>
              <w:right w:val="single" w:sz="8" w:space="0" w:color="auto"/>
            </w:tcBorders>
          </w:tcPr>
          <w:p w:rsidR="00464F83" w:rsidRDefault="00464F83">
            <w:pPr>
              <w:pStyle w:val="ConsPlusNonformat"/>
              <w:jc w:val="both"/>
            </w:pPr>
            <w:r>
              <w:t xml:space="preserve"> Наименование  </w:t>
            </w:r>
          </w:p>
          <w:p w:rsidR="00464F83" w:rsidRDefault="00464F83">
            <w:pPr>
              <w:pStyle w:val="ConsPlusNonformat"/>
              <w:jc w:val="both"/>
            </w:pPr>
            <w:r>
              <w:t xml:space="preserve"> оборудования  </w:t>
            </w:r>
          </w:p>
        </w:tc>
        <w:tc>
          <w:tcPr>
            <w:tcW w:w="936" w:type="dxa"/>
            <w:tcBorders>
              <w:top w:val="single" w:sz="8" w:space="0" w:color="auto"/>
              <w:left w:val="single" w:sz="8" w:space="0" w:color="auto"/>
              <w:bottom w:val="single" w:sz="8" w:space="0" w:color="auto"/>
              <w:right w:val="single" w:sz="8" w:space="0" w:color="auto"/>
            </w:tcBorders>
          </w:tcPr>
          <w:p w:rsidR="00464F83" w:rsidRDefault="00464F83">
            <w:pPr>
              <w:pStyle w:val="ConsPlusNonformat"/>
              <w:jc w:val="both"/>
            </w:pPr>
            <w:r>
              <w:t xml:space="preserve">Класс </w:t>
            </w:r>
          </w:p>
          <w:p w:rsidR="00464F83" w:rsidRDefault="00464F83">
            <w:pPr>
              <w:pStyle w:val="ConsPlusNonformat"/>
              <w:jc w:val="both"/>
            </w:pPr>
            <w:r>
              <w:t>напря-</w:t>
            </w:r>
          </w:p>
          <w:p w:rsidR="00464F83" w:rsidRDefault="00464F83">
            <w:pPr>
              <w:pStyle w:val="ConsPlusNonformat"/>
              <w:jc w:val="both"/>
            </w:pPr>
            <w:r>
              <w:t>жения,</w:t>
            </w:r>
          </w:p>
          <w:p w:rsidR="00464F83" w:rsidRDefault="00464F83">
            <w:pPr>
              <w:pStyle w:val="ConsPlusNonformat"/>
              <w:jc w:val="both"/>
            </w:pPr>
            <w:r>
              <w:t xml:space="preserve">кВ    </w:t>
            </w:r>
          </w:p>
        </w:tc>
        <w:tc>
          <w:tcPr>
            <w:tcW w:w="1170" w:type="dxa"/>
            <w:tcBorders>
              <w:top w:val="single" w:sz="8" w:space="0" w:color="auto"/>
              <w:left w:val="single" w:sz="8" w:space="0" w:color="auto"/>
              <w:bottom w:val="single" w:sz="8" w:space="0" w:color="auto"/>
              <w:right w:val="single" w:sz="8" w:space="0" w:color="auto"/>
            </w:tcBorders>
          </w:tcPr>
          <w:p w:rsidR="00464F83" w:rsidRDefault="00464F83">
            <w:pPr>
              <w:pStyle w:val="ConsPlusNonformat"/>
              <w:jc w:val="both"/>
            </w:pPr>
            <w:r>
              <w:t xml:space="preserve">Субъект </w:t>
            </w:r>
          </w:p>
          <w:p w:rsidR="00464F83" w:rsidRDefault="00464F83">
            <w:pPr>
              <w:pStyle w:val="ConsPlusNonformat"/>
              <w:jc w:val="both"/>
            </w:pPr>
            <w:r>
              <w:t xml:space="preserve">РФ, в   </w:t>
            </w:r>
          </w:p>
          <w:p w:rsidR="00464F83" w:rsidRDefault="00464F83">
            <w:pPr>
              <w:pStyle w:val="ConsPlusNonformat"/>
              <w:jc w:val="both"/>
            </w:pPr>
            <w:r>
              <w:t xml:space="preserve">котором </w:t>
            </w:r>
          </w:p>
          <w:p w:rsidR="00464F83" w:rsidRDefault="00464F83">
            <w:pPr>
              <w:pStyle w:val="ConsPlusNonformat"/>
              <w:jc w:val="both"/>
            </w:pPr>
            <w:r>
              <w:t>распола-</w:t>
            </w:r>
          </w:p>
          <w:p w:rsidR="00464F83" w:rsidRDefault="00464F83">
            <w:pPr>
              <w:pStyle w:val="ConsPlusNonformat"/>
              <w:jc w:val="both"/>
            </w:pPr>
            <w:r>
              <w:t xml:space="preserve">гается  </w:t>
            </w:r>
          </w:p>
          <w:p w:rsidR="00464F83" w:rsidRDefault="00464F83">
            <w:pPr>
              <w:pStyle w:val="ConsPlusNonformat"/>
              <w:jc w:val="both"/>
            </w:pPr>
            <w:r>
              <w:t xml:space="preserve">узловая </w:t>
            </w:r>
          </w:p>
          <w:p w:rsidR="00464F83" w:rsidRDefault="00464F83">
            <w:pPr>
              <w:pStyle w:val="ConsPlusNonformat"/>
              <w:jc w:val="both"/>
            </w:pPr>
            <w:r>
              <w:t>подстан-</w:t>
            </w:r>
          </w:p>
          <w:p w:rsidR="00464F83" w:rsidRDefault="00464F83">
            <w:pPr>
              <w:pStyle w:val="ConsPlusNonformat"/>
              <w:jc w:val="both"/>
            </w:pPr>
            <w:r>
              <w:t xml:space="preserve">ция     </w:t>
            </w:r>
          </w:p>
        </w:tc>
        <w:tc>
          <w:tcPr>
            <w:tcW w:w="1170" w:type="dxa"/>
            <w:tcBorders>
              <w:top w:val="single" w:sz="8" w:space="0" w:color="auto"/>
              <w:left w:val="single" w:sz="8" w:space="0" w:color="auto"/>
              <w:bottom w:val="single" w:sz="8" w:space="0" w:color="auto"/>
              <w:right w:val="single" w:sz="8" w:space="0" w:color="auto"/>
            </w:tcBorders>
          </w:tcPr>
          <w:p w:rsidR="00464F83" w:rsidRDefault="00464F83">
            <w:pPr>
              <w:pStyle w:val="ConsPlusNonformat"/>
              <w:jc w:val="both"/>
            </w:pPr>
            <w:r>
              <w:t>Парамет-</w:t>
            </w:r>
          </w:p>
          <w:p w:rsidR="00464F83" w:rsidRDefault="00464F83">
            <w:pPr>
              <w:pStyle w:val="ConsPlusNonformat"/>
              <w:jc w:val="both"/>
            </w:pPr>
            <w:r>
              <w:t xml:space="preserve">ры тех- </w:t>
            </w:r>
          </w:p>
          <w:p w:rsidR="00464F83" w:rsidRDefault="00464F83">
            <w:pPr>
              <w:pStyle w:val="ConsPlusNonformat"/>
              <w:jc w:val="both"/>
            </w:pPr>
            <w:r>
              <w:t>ническо-</w:t>
            </w:r>
          </w:p>
          <w:p w:rsidR="00464F83" w:rsidRDefault="00464F83">
            <w:pPr>
              <w:pStyle w:val="ConsPlusNonformat"/>
              <w:jc w:val="both"/>
            </w:pPr>
            <w:r>
              <w:t>го реше-</w:t>
            </w:r>
          </w:p>
          <w:p w:rsidR="00464F83" w:rsidRDefault="00464F83">
            <w:pPr>
              <w:pStyle w:val="ConsPlusNonformat"/>
              <w:jc w:val="both"/>
            </w:pPr>
            <w:r>
              <w:t>ния сог-</w:t>
            </w:r>
          </w:p>
          <w:p w:rsidR="00464F83" w:rsidRDefault="00464F83">
            <w:pPr>
              <w:pStyle w:val="ConsPlusNonformat"/>
              <w:jc w:val="both"/>
            </w:pPr>
            <w:r>
              <w:t xml:space="preserve">ласно   </w:t>
            </w:r>
          </w:p>
          <w:p w:rsidR="00464F83" w:rsidRDefault="00464F83">
            <w:pPr>
              <w:pStyle w:val="ConsPlusNonformat"/>
              <w:jc w:val="both"/>
            </w:pPr>
            <w:r>
              <w:t xml:space="preserve">порядку </w:t>
            </w:r>
          </w:p>
          <w:p w:rsidR="00464F83" w:rsidRDefault="00464F83">
            <w:pPr>
              <w:pStyle w:val="ConsPlusNonformat"/>
              <w:jc w:val="both"/>
            </w:pPr>
            <w:r>
              <w:t xml:space="preserve">(км,    </w:t>
            </w:r>
          </w:p>
          <w:p w:rsidR="00464F83" w:rsidRDefault="00464F83">
            <w:pPr>
              <w:pStyle w:val="ConsPlusNonformat"/>
              <w:jc w:val="both"/>
            </w:pPr>
            <w:r>
              <w:t xml:space="preserve">штуки)  </w:t>
            </w:r>
          </w:p>
        </w:tc>
        <w:tc>
          <w:tcPr>
            <w:tcW w:w="936" w:type="dxa"/>
            <w:tcBorders>
              <w:top w:val="single" w:sz="8" w:space="0" w:color="auto"/>
              <w:left w:val="single" w:sz="8" w:space="0" w:color="auto"/>
              <w:bottom w:val="single" w:sz="8" w:space="0" w:color="auto"/>
              <w:right w:val="single" w:sz="8" w:space="0" w:color="auto"/>
            </w:tcBorders>
          </w:tcPr>
          <w:p w:rsidR="00464F83" w:rsidRDefault="00464F83">
            <w:pPr>
              <w:pStyle w:val="ConsPlusNonformat"/>
              <w:jc w:val="both"/>
            </w:pPr>
            <w:r>
              <w:t xml:space="preserve">Стан- </w:t>
            </w:r>
          </w:p>
          <w:p w:rsidR="00464F83" w:rsidRDefault="00464F83">
            <w:pPr>
              <w:pStyle w:val="ConsPlusNonformat"/>
              <w:jc w:val="both"/>
            </w:pPr>
            <w:r>
              <w:t>дарти-</w:t>
            </w:r>
          </w:p>
          <w:p w:rsidR="00464F83" w:rsidRDefault="00464F83">
            <w:pPr>
              <w:pStyle w:val="ConsPlusNonformat"/>
              <w:jc w:val="both"/>
            </w:pPr>
            <w:r>
              <w:t xml:space="preserve">зиро- </w:t>
            </w:r>
          </w:p>
          <w:p w:rsidR="00464F83" w:rsidRDefault="00464F83">
            <w:pPr>
              <w:pStyle w:val="ConsPlusNonformat"/>
              <w:jc w:val="both"/>
            </w:pPr>
            <w:r>
              <w:t>ванная</w:t>
            </w:r>
          </w:p>
          <w:p w:rsidR="00464F83" w:rsidRDefault="00464F83">
            <w:pPr>
              <w:pStyle w:val="ConsPlusNonformat"/>
              <w:jc w:val="both"/>
            </w:pPr>
            <w:r>
              <w:t>ставка</w:t>
            </w:r>
          </w:p>
        </w:tc>
        <w:tc>
          <w:tcPr>
            <w:tcW w:w="1053" w:type="dxa"/>
            <w:tcBorders>
              <w:top w:val="single" w:sz="8" w:space="0" w:color="auto"/>
              <w:left w:val="single" w:sz="8" w:space="0" w:color="auto"/>
              <w:bottom w:val="single" w:sz="8" w:space="0" w:color="auto"/>
              <w:right w:val="single" w:sz="8" w:space="0" w:color="auto"/>
            </w:tcBorders>
          </w:tcPr>
          <w:p w:rsidR="00464F83" w:rsidRDefault="00464F83">
            <w:pPr>
              <w:pStyle w:val="ConsPlusNonformat"/>
              <w:jc w:val="both"/>
            </w:pPr>
            <w:r>
              <w:t xml:space="preserve">Индекс </w:t>
            </w:r>
          </w:p>
          <w:p w:rsidR="00464F83" w:rsidRDefault="00464F83">
            <w:pPr>
              <w:pStyle w:val="ConsPlusNonformat"/>
              <w:jc w:val="both"/>
            </w:pPr>
            <w:r>
              <w:t>измене-</w:t>
            </w:r>
          </w:p>
          <w:p w:rsidR="00464F83" w:rsidRDefault="00464F83">
            <w:pPr>
              <w:pStyle w:val="ConsPlusNonformat"/>
              <w:jc w:val="both"/>
            </w:pPr>
            <w:r>
              <w:t xml:space="preserve">ния    </w:t>
            </w:r>
          </w:p>
          <w:p w:rsidR="00464F83" w:rsidRDefault="00464F83">
            <w:pPr>
              <w:pStyle w:val="ConsPlusNonformat"/>
              <w:jc w:val="both"/>
            </w:pPr>
            <w:r>
              <w:t>сметной</w:t>
            </w:r>
          </w:p>
          <w:p w:rsidR="00464F83" w:rsidRDefault="00464F83">
            <w:pPr>
              <w:pStyle w:val="ConsPlusNonformat"/>
              <w:jc w:val="both"/>
            </w:pPr>
            <w:r>
              <w:t xml:space="preserve">стои-  </w:t>
            </w:r>
          </w:p>
          <w:p w:rsidR="00464F83" w:rsidRDefault="00464F83">
            <w:pPr>
              <w:pStyle w:val="ConsPlusNonformat"/>
              <w:jc w:val="both"/>
            </w:pPr>
            <w:r>
              <w:t xml:space="preserve">мости  </w:t>
            </w:r>
          </w:p>
        </w:tc>
        <w:tc>
          <w:tcPr>
            <w:tcW w:w="936" w:type="dxa"/>
            <w:tcBorders>
              <w:top w:val="single" w:sz="8" w:space="0" w:color="auto"/>
              <w:left w:val="single" w:sz="8" w:space="0" w:color="auto"/>
              <w:bottom w:val="single" w:sz="8" w:space="0" w:color="auto"/>
              <w:right w:val="single" w:sz="8" w:space="0" w:color="auto"/>
            </w:tcBorders>
          </w:tcPr>
          <w:p w:rsidR="00464F83" w:rsidRDefault="00464F83">
            <w:pPr>
              <w:pStyle w:val="ConsPlusNonformat"/>
              <w:jc w:val="both"/>
            </w:pPr>
            <w:r>
              <w:t xml:space="preserve">Год   </w:t>
            </w:r>
          </w:p>
          <w:p w:rsidR="00464F83" w:rsidRDefault="00464F83">
            <w:pPr>
              <w:pStyle w:val="ConsPlusNonformat"/>
              <w:jc w:val="both"/>
            </w:pPr>
            <w:r>
              <w:t>начала</w:t>
            </w:r>
          </w:p>
          <w:p w:rsidR="00464F83" w:rsidRDefault="00464F83">
            <w:pPr>
              <w:pStyle w:val="ConsPlusNonformat"/>
              <w:jc w:val="both"/>
            </w:pPr>
            <w:r>
              <w:t>строи-</w:t>
            </w:r>
          </w:p>
          <w:p w:rsidR="00464F83" w:rsidRDefault="00464F83">
            <w:pPr>
              <w:pStyle w:val="ConsPlusNonformat"/>
              <w:jc w:val="both"/>
            </w:pPr>
            <w:r>
              <w:t>тельс-</w:t>
            </w:r>
          </w:p>
          <w:p w:rsidR="00464F83" w:rsidRDefault="00464F83">
            <w:pPr>
              <w:pStyle w:val="ConsPlusNonformat"/>
              <w:jc w:val="both"/>
            </w:pPr>
            <w:r>
              <w:t xml:space="preserve">тва   </w:t>
            </w:r>
          </w:p>
        </w:tc>
        <w:tc>
          <w:tcPr>
            <w:tcW w:w="936" w:type="dxa"/>
            <w:tcBorders>
              <w:top w:val="single" w:sz="8" w:space="0" w:color="auto"/>
              <w:left w:val="single" w:sz="8" w:space="0" w:color="auto"/>
              <w:bottom w:val="single" w:sz="8" w:space="0" w:color="auto"/>
              <w:right w:val="single" w:sz="8" w:space="0" w:color="auto"/>
            </w:tcBorders>
          </w:tcPr>
          <w:p w:rsidR="00464F83" w:rsidRDefault="00464F83">
            <w:pPr>
              <w:pStyle w:val="ConsPlusNonformat"/>
              <w:jc w:val="both"/>
            </w:pPr>
            <w:r>
              <w:t xml:space="preserve">Год   </w:t>
            </w:r>
          </w:p>
          <w:p w:rsidR="00464F83" w:rsidRDefault="00464F83">
            <w:pPr>
              <w:pStyle w:val="ConsPlusNonformat"/>
              <w:jc w:val="both"/>
            </w:pPr>
            <w:r>
              <w:t xml:space="preserve">окон- </w:t>
            </w:r>
          </w:p>
          <w:p w:rsidR="00464F83" w:rsidRDefault="00464F83">
            <w:pPr>
              <w:pStyle w:val="ConsPlusNonformat"/>
              <w:jc w:val="both"/>
            </w:pPr>
            <w:r>
              <w:t xml:space="preserve">чания </w:t>
            </w:r>
          </w:p>
          <w:p w:rsidR="00464F83" w:rsidRDefault="00464F83">
            <w:pPr>
              <w:pStyle w:val="ConsPlusNonformat"/>
              <w:jc w:val="both"/>
            </w:pPr>
            <w:r>
              <w:t>строи-</w:t>
            </w:r>
          </w:p>
          <w:p w:rsidR="00464F83" w:rsidRDefault="00464F83">
            <w:pPr>
              <w:pStyle w:val="ConsPlusNonformat"/>
              <w:jc w:val="both"/>
            </w:pPr>
            <w:r>
              <w:t>тельс-</w:t>
            </w:r>
          </w:p>
          <w:p w:rsidR="00464F83" w:rsidRDefault="00464F83">
            <w:pPr>
              <w:pStyle w:val="ConsPlusNonformat"/>
              <w:jc w:val="both"/>
            </w:pPr>
            <w:r>
              <w:t xml:space="preserve">тва   </w:t>
            </w:r>
          </w:p>
        </w:tc>
      </w:tr>
      <w:tr w:rsidR="00464F83">
        <w:trPr>
          <w:trHeight w:val="248"/>
        </w:trPr>
        <w:tc>
          <w:tcPr>
            <w:tcW w:w="585"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1.</w:t>
            </w: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Воздушные линии</w:t>
            </w:r>
          </w:p>
        </w:tc>
        <w:tc>
          <w:tcPr>
            <w:tcW w:w="936"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936"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053"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936"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936"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585" w:type="dxa"/>
            <w:tcBorders>
              <w:left w:val="single" w:sz="8" w:space="0" w:color="auto"/>
              <w:bottom w:val="single" w:sz="8" w:space="0" w:color="auto"/>
              <w:right w:val="single" w:sz="8" w:space="0" w:color="auto"/>
            </w:tcBorders>
          </w:tcPr>
          <w:p w:rsidR="00464F83" w:rsidRDefault="00464F83">
            <w:pPr>
              <w:pStyle w:val="ConsPlusNonformat"/>
              <w:jc w:val="both"/>
            </w:pPr>
            <w:r>
              <w:lastRenderedPageBreak/>
              <w:t xml:space="preserve"> 2.</w:t>
            </w: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Кабельные линии</w:t>
            </w:r>
          </w:p>
        </w:tc>
        <w:tc>
          <w:tcPr>
            <w:tcW w:w="936"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936"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053"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936"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936"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585"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3.</w:t>
            </w: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Расходы на     </w:t>
            </w:r>
          </w:p>
          <w:p w:rsidR="00464F83" w:rsidRDefault="00464F83">
            <w:pPr>
              <w:pStyle w:val="ConsPlusNonformat"/>
              <w:jc w:val="both"/>
            </w:pPr>
            <w:r>
              <w:t xml:space="preserve">реконструкцию  </w:t>
            </w:r>
          </w:p>
          <w:p w:rsidR="00464F83" w:rsidRDefault="00464F83">
            <w:pPr>
              <w:pStyle w:val="ConsPlusNonformat"/>
              <w:jc w:val="both"/>
            </w:pPr>
            <w:r>
              <w:t xml:space="preserve">подстанции (в  </w:t>
            </w:r>
          </w:p>
          <w:p w:rsidR="00464F83" w:rsidRDefault="00464F83">
            <w:pPr>
              <w:pStyle w:val="ConsPlusNonformat"/>
              <w:jc w:val="both"/>
            </w:pPr>
            <w:r>
              <w:t xml:space="preserve">расчете на 1   </w:t>
            </w:r>
          </w:p>
          <w:p w:rsidR="00464F83" w:rsidRDefault="00464F83">
            <w:pPr>
              <w:pStyle w:val="ConsPlusNonformat"/>
              <w:jc w:val="both"/>
            </w:pPr>
            <w:r>
              <w:t xml:space="preserve">линию)         </w:t>
            </w:r>
          </w:p>
        </w:tc>
        <w:tc>
          <w:tcPr>
            <w:tcW w:w="936"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936"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053"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936"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936"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585"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4.</w:t>
            </w: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Расходы на     </w:t>
            </w:r>
          </w:p>
          <w:p w:rsidR="00464F83" w:rsidRDefault="00464F83">
            <w:pPr>
              <w:pStyle w:val="ConsPlusNonformat"/>
              <w:jc w:val="both"/>
            </w:pPr>
            <w:r>
              <w:t>технологическое</w:t>
            </w:r>
          </w:p>
          <w:p w:rsidR="00464F83" w:rsidRDefault="00464F83">
            <w:pPr>
              <w:pStyle w:val="ConsPlusNonformat"/>
              <w:jc w:val="both"/>
            </w:pPr>
            <w:r>
              <w:t xml:space="preserve">присоединение  </w:t>
            </w:r>
          </w:p>
          <w:p w:rsidR="00464F83" w:rsidRDefault="00464F83">
            <w:pPr>
              <w:pStyle w:val="ConsPlusNonformat"/>
              <w:jc w:val="both"/>
            </w:pPr>
            <w:r>
              <w:t xml:space="preserve">Устройств по   </w:t>
            </w:r>
          </w:p>
          <w:p w:rsidR="00464F83" w:rsidRDefault="00464F83">
            <w:pPr>
              <w:pStyle w:val="ConsPlusNonformat"/>
              <w:jc w:val="both"/>
            </w:pPr>
            <w:r>
              <w:t xml:space="preserve">мероприятиям,  </w:t>
            </w:r>
          </w:p>
          <w:p w:rsidR="00464F83" w:rsidRDefault="00464F83">
            <w:pPr>
              <w:pStyle w:val="ConsPlusNonformat"/>
              <w:jc w:val="both"/>
            </w:pPr>
            <w:r>
              <w:t xml:space="preserve">указанным в    </w:t>
            </w:r>
          </w:p>
          <w:p w:rsidR="00464F83" w:rsidRDefault="00464F83">
            <w:pPr>
              <w:pStyle w:val="ConsPlusNonformat"/>
              <w:jc w:val="both"/>
            </w:pPr>
            <w:hyperlink w:anchor="Par68" w:tooltip="12. Для расчета размера платы за технологическое присоединение к электрическим сетям учитываются расходы на выполнение сетевой организацией следующих мероприятий:" w:history="1">
              <w:r>
                <w:rPr>
                  <w:color w:val="0000FF"/>
                </w:rPr>
                <w:t>пункте 12</w:t>
              </w:r>
            </w:hyperlink>
          </w:p>
          <w:p w:rsidR="00464F83" w:rsidRDefault="00464F83">
            <w:pPr>
              <w:pStyle w:val="ConsPlusNonformat"/>
              <w:jc w:val="both"/>
            </w:pPr>
            <w:r>
              <w:t xml:space="preserve">Методических   </w:t>
            </w:r>
          </w:p>
          <w:p w:rsidR="00464F83" w:rsidRDefault="00464F83">
            <w:pPr>
              <w:pStyle w:val="ConsPlusNonformat"/>
              <w:jc w:val="both"/>
            </w:pPr>
            <w:r>
              <w:t xml:space="preserve">указаний       </w:t>
            </w:r>
          </w:p>
        </w:tc>
        <w:tc>
          <w:tcPr>
            <w:tcW w:w="936"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X   </w:t>
            </w:r>
          </w:p>
        </w:tc>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X    </w:t>
            </w:r>
          </w:p>
        </w:tc>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X    </w:t>
            </w:r>
          </w:p>
        </w:tc>
        <w:tc>
          <w:tcPr>
            <w:tcW w:w="936"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053"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936"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936"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585"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5.</w:t>
            </w: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Расходы на     </w:t>
            </w:r>
          </w:p>
          <w:p w:rsidR="00464F83" w:rsidRDefault="00464F83">
            <w:pPr>
              <w:pStyle w:val="ConsPlusNonformat"/>
              <w:jc w:val="both"/>
            </w:pPr>
            <w:r>
              <w:t xml:space="preserve">разработку и   </w:t>
            </w:r>
          </w:p>
          <w:p w:rsidR="00464F83" w:rsidRDefault="00464F83">
            <w:pPr>
              <w:pStyle w:val="ConsPlusNonformat"/>
              <w:jc w:val="both"/>
            </w:pPr>
            <w:r>
              <w:t xml:space="preserve">согласование   </w:t>
            </w:r>
          </w:p>
          <w:p w:rsidR="00464F83" w:rsidRDefault="00464F83">
            <w:pPr>
              <w:pStyle w:val="ConsPlusNonformat"/>
              <w:jc w:val="both"/>
            </w:pPr>
            <w:r>
              <w:t xml:space="preserve">схемы выдачи   </w:t>
            </w:r>
          </w:p>
          <w:p w:rsidR="00464F83" w:rsidRDefault="00464F83">
            <w:pPr>
              <w:pStyle w:val="ConsPlusNonformat"/>
              <w:jc w:val="both"/>
            </w:pPr>
            <w:r>
              <w:t xml:space="preserve">мощности </w:t>
            </w:r>
            <w:hyperlink w:anchor="Par501" w:tooltip="&lt;1&gt; При технологическом присоединении потребителей электрической энергии строка 5 не заполняется." w:history="1">
              <w:r>
                <w:rPr>
                  <w:color w:val="0000FF"/>
                </w:rPr>
                <w:t>&lt;1&gt;</w:t>
              </w:r>
            </w:hyperlink>
          </w:p>
        </w:tc>
        <w:tc>
          <w:tcPr>
            <w:tcW w:w="936"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X   </w:t>
            </w:r>
          </w:p>
        </w:tc>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X    </w:t>
            </w:r>
          </w:p>
        </w:tc>
        <w:tc>
          <w:tcPr>
            <w:tcW w:w="1170"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X    </w:t>
            </w:r>
          </w:p>
        </w:tc>
        <w:tc>
          <w:tcPr>
            <w:tcW w:w="936"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053"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936"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936" w:type="dxa"/>
            <w:tcBorders>
              <w:left w:val="single" w:sz="8" w:space="0" w:color="auto"/>
              <w:bottom w:val="single" w:sz="8" w:space="0" w:color="auto"/>
              <w:right w:val="single" w:sz="8" w:space="0" w:color="auto"/>
            </w:tcBorders>
          </w:tcPr>
          <w:p w:rsidR="00464F83" w:rsidRDefault="00464F83">
            <w:pPr>
              <w:pStyle w:val="ConsPlusNonformat"/>
              <w:jc w:val="both"/>
            </w:pPr>
            <w:bookmarkStart w:id="21" w:name="Par493"/>
            <w:bookmarkEnd w:id="21"/>
          </w:p>
        </w:tc>
      </w:tr>
    </w:tbl>
    <w:p w:rsidR="00464F83" w:rsidRDefault="00464F83">
      <w:pPr>
        <w:pStyle w:val="ConsPlusNormal"/>
        <w:ind w:firstLine="540"/>
        <w:jc w:val="both"/>
      </w:pPr>
    </w:p>
    <w:p w:rsidR="00464F83" w:rsidRDefault="00464F83">
      <w:pPr>
        <w:pStyle w:val="ConsPlusNormal"/>
        <w:ind w:firstLine="540"/>
        <w:jc w:val="both"/>
      </w:pPr>
      <w:r>
        <w:t>--------------------------------</w:t>
      </w:r>
    </w:p>
    <w:p w:rsidR="00464F83" w:rsidRDefault="00464F83">
      <w:pPr>
        <w:pStyle w:val="ConsPlusNormal"/>
        <w:spacing w:before="200"/>
        <w:ind w:firstLine="540"/>
        <w:jc w:val="both"/>
      </w:pPr>
      <w:bookmarkStart w:id="22" w:name="Par501"/>
      <w:bookmarkEnd w:id="22"/>
      <w:r>
        <w:t xml:space="preserve">&lt;1&gt; При технологическом присоединении потребителей электрической энергии </w:t>
      </w:r>
      <w:hyperlink w:anchor="Par493" w:tooltip="  5. Расходы на        X       X        X                                  " w:history="1">
        <w:r>
          <w:rPr>
            <w:color w:val="0000FF"/>
          </w:rPr>
          <w:t>строка 5</w:t>
        </w:r>
      </w:hyperlink>
      <w:r>
        <w:t xml:space="preserve"> не заполняется.</w:t>
      </w:r>
    </w:p>
    <w:p w:rsidR="00464F83" w:rsidRDefault="00464F83">
      <w:pPr>
        <w:pStyle w:val="ConsPlusNormal"/>
        <w:ind w:firstLine="540"/>
        <w:jc w:val="both"/>
      </w:pPr>
    </w:p>
    <w:p w:rsidR="00464F83" w:rsidRDefault="00464F83">
      <w:pPr>
        <w:pStyle w:val="ConsPlusNormal"/>
        <w:ind w:firstLine="540"/>
        <w:jc w:val="both"/>
      </w:pPr>
    </w:p>
    <w:p w:rsidR="00464F83" w:rsidRDefault="00464F83">
      <w:pPr>
        <w:pStyle w:val="ConsPlusNormal"/>
        <w:ind w:firstLine="540"/>
        <w:jc w:val="both"/>
      </w:pPr>
    </w:p>
    <w:p w:rsidR="00464F83" w:rsidRDefault="00464F83">
      <w:pPr>
        <w:pStyle w:val="ConsPlusNormal"/>
        <w:ind w:firstLine="540"/>
        <w:jc w:val="both"/>
      </w:pPr>
    </w:p>
    <w:p w:rsidR="00464F83" w:rsidRDefault="00464F83">
      <w:pPr>
        <w:pStyle w:val="ConsPlusNormal"/>
        <w:ind w:firstLine="540"/>
        <w:jc w:val="both"/>
      </w:pPr>
    </w:p>
    <w:p w:rsidR="00464F83" w:rsidRDefault="00464F83">
      <w:pPr>
        <w:pStyle w:val="ConsPlusNormal"/>
        <w:jc w:val="right"/>
        <w:outlineLvl w:val="1"/>
      </w:pPr>
      <w:r>
        <w:t>Приложение 4</w:t>
      </w:r>
    </w:p>
    <w:p w:rsidR="00464F83" w:rsidRDefault="00464F83">
      <w:pPr>
        <w:pStyle w:val="ConsPlusNormal"/>
        <w:jc w:val="right"/>
      </w:pPr>
    </w:p>
    <w:p w:rsidR="00464F83" w:rsidRDefault="00464F83">
      <w:pPr>
        <w:pStyle w:val="ConsPlusNormal"/>
        <w:jc w:val="center"/>
      </w:pPr>
      <w:bookmarkStart w:id="23" w:name="Par509"/>
      <w:bookmarkEnd w:id="23"/>
      <w:r>
        <w:t>Граничные значения присоединяемой мощности</w:t>
      </w:r>
    </w:p>
    <w:p w:rsidR="00464F83" w:rsidRDefault="00464F83">
      <w:pPr>
        <w:pStyle w:val="ConsPlusNormal"/>
        <w:jc w:val="center"/>
      </w:pPr>
      <w:r>
        <w:t>и постоянная часть стоимости подготовки ТУ и проверки</w:t>
      </w:r>
    </w:p>
    <w:p w:rsidR="00464F83" w:rsidRDefault="00464F83">
      <w:pPr>
        <w:pStyle w:val="ConsPlusNormal"/>
        <w:jc w:val="center"/>
      </w:pPr>
      <w:r>
        <w:t>их выполнения, и переменные параметры цены в рублях</w:t>
      </w:r>
    </w:p>
    <w:p w:rsidR="00464F83" w:rsidRDefault="00464F83">
      <w:pPr>
        <w:pStyle w:val="ConsPlusNormal"/>
        <w:jc w:val="center"/>
      </w:pPr>
      <w:r>
        <w:t>за кВА присоединяемой мощности</w:t>
      </w:r>
    </w:p>
    <w:p w:rsidR="00464F83" w:rsidRDefault="00464F83">
      <w:pPr>
        <w:pStyle w:val="ConsPlusNormal"/>
        <w:jc w:val="both"/>
      </w:pPr>
    </w:p>
    <w:tbl>
      <w:tblPr>
        <w:tblW w:w="0" w:type="auto"/>
        <w:tblInd w:w="40" w:type="dxa"/>
        <w:tblLayout w:type="fixed"/>
        <w:tblCellMar>
          <w:top w:w="75" w:type="dxa"/>
          <w:left w:w="40" w:type="dxa"/>
          <w:bottom w:w="75" w:type="dxa"/>
          <w:right w:w="40" w:type="dxa"/>
        </w:tblCellMar>
        <w:tblLook w:val="0000"/>
      </w:tblPr>
      <w:tblGrid>
        <w:gridCol w:w="2574"/>
        <w:gridCol w:w="3627"/>
        <w:gridCol w:w="2808"/>
      </w:tblGrid>
      <w:tr w:rsidR="00464F83">
        <w:trPr>
          <w:trHeight w:val="248"/>
        </w:trPr>
        <w:tc>
          <w:tcPr>
            <w:tcW w:w="2574" w:type="dxa"/>
            <w:tcBorders>
              <w:top w:val="single" w:sz="8" w:space="0" w:color="auto"/>
              <w:left w:val="single" w:sz="8" w:space="0" w:color="auto"/>
              <w:bottom w:val="single" w:sz="8" w:space="0" w:color="auto"/>
              <w:right w:val="single" w:sz="8" w:space="0" w:color="auto"/>
            </w:tcBorders>
          </w:tcPr>
          <w:p w:rsidR="00464F83" w:rsidRDefault="00464F83">
            <w:pPr>
              <w:pStyle w:val="ConsPlusNonformat"/>
              <w:jc w:val="both"/>
            </w:pPr>
            <w:r>
              <w:t xml:space="preserve">   Мощность, кВА    </w:t>
            </w:r>
          </w:p>
        </w:tc>
        <w:tc>
          <w:tcPr>
            <w:tcW w:w="3627" w:type="dxa"/>
            <w:tcBorders>
              <w:top w:val="single" w:sz="8" w:space="0" w:color="auto"/>
              <w:left w:val="single" w:sz="8" w:space="0" w:color="auto"/>
              <w:bottom w:val="single" w:sz="8" w:space="0" w:color="auto"/>
              <w:right w:val="single" w:sz="8" w:space="0" w:color="auto"/>
            </w:tcBorders>
          </w:tcPr>
          <w:p w:rsidR="00464F83" w:rsidRDefault="00464F83">
            <w:pPr>
              <w:pStyle w:val="ConsPlusNonformat"/>
              <w:jc w:val="both"/>
            </w:pPr>
            <w:r>
              <w:t xml:space="preserve">    Постоянная часть, руб.   </w:t>
            </w:r>
          </w:p>
        </w:tc>
        <w:tc>
          <w:tcPr>
            <w:tcW w:w="2808" w:type="dxa"/>
            <w:tcBorders>
              <w:top w:val="single" w:sz="8" w:space="0" w:color="auto"/>
              <w:left w:val="single" w:sz="8" w:space="0" w:color="auto"/>
              <w:bottom w:val="single" w:sz="8" w:space="0" w:color="auto"/>
              <w:right w:val="single" w:sz="8" w:space="0" w:color="auto"/>
            </w:tcBorders>
          </w:tcPr>
          <w:p w:rsidR="00464F83" w:rsidRDefault="00464F83">
            <w:pPr>
              <w:pStyle w:val="ConsPlusNonformat"/>
              <w:jc w:val="both"/>
            </w:pPr>
            <w:r>
              <w:t xml:space="preserve">    Цена, руб./кВА    </w:t>
            </w:r>
          </w:p>
        </w:tc>
      </w:tr>
      <w:tr w:rsidR="00464F83">
        <w:trPr>
          <w:trHeight w:val="248"/>
        </w:trPr>
        <w:tc>
          <w:tcPr>
            <w:tcW w:w="2574" w:type="dxa"/>
            <w:tcBorders>
              <w:left w:val="single" w:sz="8" w:space="0" w:color="auto"/>
              <w:bottom w:val="single" w:sz="8" w:space="0" w:color="auto"/>
              <w:right w:val="single" w:sz="8" w:space="0" w:color="auto"/>
            </w:tcBorders>
          </w:tcPr>
          <w:p w:rsidR="00464F83" w:rsidRDefault="00464F83">
            <w:pPr>
              <w:pStyle w:val="ConsPlusNonformat"/>
              <w:jc w:val="both"/>
            </w:pPr>
            <w:r>
              <w:t xml:space="preserve">0 - 1 000           </w:t>
            </w:r>
          </w:p>
        </w:tc>
        <w:tc>
          <w:tcPr>
            <w:tcW w:w="3627"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2808"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2574" w:type="dxa"/>
            <w:tcBorders>
              <w:left w:val="single" w:sz="8" w:space="0" w:color="auto"/>
              <w:bottom w:val="single" w:sz="8" w:space="0" w:color="auto"/>
              <w:right w:val="single" w:sz="8" w:space="0" w:color="auto"/>
            </w:tcBorders>
          </w:tcPr>
          <w:p w:rsidR="00464F83" w:rsidRDefault="00464F83">
            <w:pPr>
              <w:pStyle w:val="ConsPlusNonformat"/>
              <w:jc w:val="both"/>
            </w:pPr>
            <w:r>
              <w:t xml:space="preserve">1 000 - 10 000      </w:t>
            </w:r>
          </w:p>
        </w:tc>
        <w:tc>
          <w:tcPr>
            <w:tcW w:w="3627"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2808"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2574" w:type="dxa"/>
            <w:tcBorders>
              <w:left w:val="single" w:sz="8" w:space="0" w:color="auto"/>
              <w:bottom w:val="single" w:sz="8" w:space="0" w:color="auto"/>
              <w:right w:val="single" w:sz="8" w:space="0" w:color="auto"/>
            </w:tcBorders>
          </w:tcPr>
          <w:p w:rsidR="00464F83" w:rsidRDefault="00464F83">
            <w:pPr>
              <w:pStyle w:val="ConsPlusNonformat"/>
              <w:jc w:val="both"/>
            </w:pPr>
            <w:r>
              <w:t xml:space="preserve">10 000 - 50 000     </w:t>
            </w:r>
          </w:p>
        </w:tc>
        <w:tc>
          <w:tcPr>
            <w:tcW w:w="3627"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2808"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2574" w:type="dxa"/>
            <w:tcBorders>
              <w:left w:val="single" w:sz="8" w:space="0" w:color="auto"/>
              <w:bottom w:val="single" w:sz="8" w:space="0" w:color="auto"/>
              <w:right w:val="single" w:sz="8" w:space="0" w:color="auto"/>
            </w:tcBorders>
          </w:tcPr>
          <w:p w:rsidR="00464F83" w:rsidRDefault="00464F83">
            <w:pPr>
              <w:pStyle w:val="ConsPlusNonformat"/>
              <w:jc w:val="both"/>
            </w:pPr>
            <w:r>
              <w:t xml:space="preserve">50 000 и выше       </w:t>
            </w:r>
          </w:p>
        </w:tc>
        <w:tc>
          <w:tcPr>
            <w:tcW w:w="3627"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2808" w:type="dxa"/>
            <w:tcBorders>
              <w:left w:val="single" w:sz="8" w:space="0" w:color="auto"/>
              <w:bottom w:val="single" w:sz="8" w:space="0" w:color="auto"/>
              <w:right w:val="single" w:sz="8" w:space="0" w:color="auto"/>
            </w:tcBorders>
          </w:tcPr>
          <w:p w:rsidR="00464F83" w:rsidRDefault="00464F83">
            <w:pPr>
              <w:pStyle w:val="ConsPlusNonformat"/>
              <w:jc w:val="both"/>
            </w:pPr>
          </w:p>
        </w:tc>
      </w:tr>
    </w:tbl>
    <w:p w:rsidR="00464F83" w:rsidRDefault="00464F83">
      <w:pPr>
        <w:pStyle w:val="ConsPlusNormal"/>
        <w:ind w:firstLine="540"/>
        <w:jc w:val="both"/>
      </w:pPr>
    </w:p>
    <w:p w:rsidR="00464F83" w:rsidRDefault="00464F83">
      <w:pPr>
        <w:pStyle w:val="ConsPlusNormal"/>
        <w:ind w:firstLine="540"/>
        <w:jc w:val="both"/>
      </w:pPr>
    </w:p>
    <w:p w:rsidR="00464F83" w:rsidRDefault="00464F83">
      <w:pPr>
        <w:pStyle w:val="ConsPlusNormal"/>
        <w:ind w:firstLine="540"/>
        <w:jc w:val="both"/>
      </w:pPr>
    </w:p>
    <w:p w:rsidR="00464F83" w:rsidRDefault="00464F83">
      <w:pPr>
        <w:pStyle w:val="ConsPlusNormal"/>
        <w:ind w:firstLine="540"/>
        <w:jc w:val="both"/>
      </w:pPr>
    </w:p>
    <w:p w:rsidR="00464F83" w:rsidRDefault="00464F83">
      <w:pPr>
        <w:pStyle w:val="ConsPlusNormal"/>
        <w:ind w:firstLine="540"/>
        <w:jc w:val="both"/>
      </w:pPr>
    </w:p>
    <w:p w:rsidR="00464F83" w:rsidRDefault="00464F83">
      <w:pPr>
        <w:pStyle w:val="ConsPlusNormal"/>
        <w:jc w:val="right"/>
        <w:outlineLvl w:val="1"/>
      </w:pPr>
      <w:r>
        <w:t>Приложение 5</w:t>
      </w:r>
    </w:p>
    <w:p w:rsidR="00464F83" w:rsidRDefault="00464F83">
      <w:pPr>
        <w:pStyle w:val="ConsPlusNormal"/>
        <w:jc w:val="right"/>
      </w:pPr>
    </w:p>
    <w:p w:rsidR="00464F83" w:rsidRDefault="00464F83">
      <w:pPr>
        <w:pStyle w:val="ConsPlusNormal"/>
        <w:jc w:val="center"/>
      </w:pPr>
      <w:bookmarkStart w:id="24" w:name="Par532"/>
      <w:bookmarkEnd w:id="24"/>
      <w:r>
        <w:t>Состав расходов</w:t>
      </w:r>
    </w:p>
    <w:p w:rsidR="00464F83" w:rsidRDefault="00464F83">
      <w:pPr>
        <w:pStyle w:val="ConsPlusNormal"/>
        <w:jc w:val="center"/>
      </w:pPr>
      <w:r>
        <w:lastRenderedPageBreak/>
        <w:t>на строительство объектов электросетевого</w:t>
      </w:r>
    </w:p>
    <w:p w:rsidR="00464F83" w:rsidRDefault="00464F83">
      <w:pPr>
        <w:pStyle w:val="ConsPlusNormal"/>
        <w:jc w:val="center"/>
      </w:pPr>
      <w:r>
        <w:t>хозяйства от существующих объектов электросетевого</w:t>
      </w:r>
    </w:p>
    <w:p w:rsidR="00464F83" w:rsidRDefault="00464F83">
      <w:pPr>
        <w:pStyle w:val="ConsPlusNormal"/>
        <w:jc w:val="center"/>
      </w:pPr>
      <w:r>
        <w:t>хозяйства до присоединяемых энергопринимающих устройств</w:t>
      </w:r>
    </w:p>
    <w:p w:rsidR="00464F83" w:rsidRDefault="00464F83">
      <w:pPr>
        <w:pStyle w:val="ConsPlusNormal"/>
        <w:jc w:val="center"/>
      </w:pPr>
      <w:r>
        <w:t>и (или) объектов электроэнергетики, включаемых</w:t>
      </w:r>
    </w:p>
    <w:p w:rsidR="00464F83" w:rsidRDefault="00464F83">
      <w:pPr>
        <w:pStyle w:val="ConsPlusNormal"/>
        <w:jc w:val="center"/>
      </w:pPr>
      <w:r>
        <w:t>в состав платы за технологическое присоединение</w:t>
      </w:r>
    </w:p>
    <w:p w:rsidR="00464F83" w:rsidRDefault="00464F83">
      <w:pPr>
        <w:pStyle w:val="ConsPlusNormal"/>
        <w:jc w:val="center"/>
      </w:pPr>
      <w:r>
        <w:t>к электрическим сетям в зависимости от способа</w:t>
      </w:r>
    </w:p>
    <w:p w:rsidR="00464F83" w:rsidRDefault="00464F83">
      <w:pPr>
        <w:pStyle w:val="ConsPlusNormal"/>
        <w:jc w:val="center"/>
      </w:pPr>
      <w:r>
        <w:t>технологического присоединения</w:t>
      </w:r>
    </w:p>
    <w:p w:rsidR="00464F83" w:rsidRDefault="00464F83">
      <w:pPr>
        <w:pStyle w:val="ConsPlusNormal"/>
        <w:ind w:firstLine="540"/>
        <w:jc w:val="both"/>
      </w:pPr>
    </w:p>
    <w:tbl>
      <w:tblPr>
        <w:tblW w:w="0" w:type="auto"/>
        <w:tblInd w:w="40" w:type="dxa"/>
        <w:tblLayout w:type="fixed"/>
        <w:tblCellMar>
          <w:top w:w="75" w:type="dxa"/>
          <w:left w:w="40" w:type="dxa"/>
          <w:bottom w:w="75" w:type="dxa"/>
          <w:right w:w="40" w:type="dxa"/>
        </w:tblCellMar>
        <w:tblLook w:val="0000"/>
      </w:tblPr>
      <w:tblGrid>
        <w:gridCol w:w="2457"/>
        <w:gridCol w:w="1989"/>
        <w:gridCol w:w="1989"/>
        <w:gridCol w:w="1989"/>
        <w:gridCol w:w="1989"/>
      </w:tblGrid>
      <w:tr w:rsidR="00464F83">
        <w:trPr>
          <w:trHeight w:val="248"/>
        </w:trPr>
        <w:tc>
          <w:tcPr>
            <w:tcW w:w="2457" w:type="dxa"/>
            <w:vMerge w:val="restart"/>
            <w:tcBorders>
              <w:top w:val="single" w:sz="8" w:space="0" w:color="auto"/>
              <w:left w:val="single" w:sz="8" w:space="0" w:color="auto"/>
              <w:bottom w:val="single" w:sz="8" w:space="0" w:color="auto"/>
              <w:right w:val="single" w:sz="8" w:space="0" w:color="auto"/>
            </w:tcBorders>
          </w:tcPr>
          <w:p w:rsidR="00464F83" w:rsidRDefault="00464F83">
            <w:pPr>
              <w:pStyle w:val="ConsPlusNonformat"/>
              <w:jc w:val="both"/>
            </w:pPr>
            <w:r>
              <w:t xml:space="preserve">Состав расходов по </w:t>
            </w:r>
          </w:p>
          <w:p w:rsidR="00464F83" w:rsidRDefault="00464F83">
            <w:pPr>
              <w:pStyle w:val="ConsPlusNonformat"/>
              <w:jc w:val="both"/>
            </w:pPr>
            <w:r>
              <w:t xml:space="preserve">   мероприятиям    </w:t>
            </w:r>
          </w:p>
        </w:tc>
        <w:tc>
          <w:tcPr>
            <w:tcW w:w="3978" w:type="dxa"/>
            <w:gridSpan w:val="2"/>
            <w:tcBorders>
              <w:top w:val="single" w:sz="8" w:space="0" w:color="auto"/>
              <w:left w:val="single" w:sz="8" w:space="0" w:color="auto"/>
              <w:bottom w:val="single" w:sz="8" w:space="0" w:color="auto"/>
              <w:right w:val="single" w:sz="8" w:space="0" w:color="auto"/>
            </w:tcBorders>
          </w:tcPr>
          <w:p w:rsidR="00464F83" w:rsidRDefault="00464F83">
            <w:pPr>
              <w:pStyle w:val="ConsPlusNonformat"/>
              <w:jc w:val="both"/>
            </w:pPr>
            <w:r>
              <w:t xml:space="preserve">    Присоединение объектов     </w:t>
            </w:r>
          </w:p>
          <w:p w:rsidR="00464F83" w:rsidRDefault="00464F83">
            <w:pPr>
              <w:pStyle w:val="ConsPlusNonformat"/>
              <w:jc w:val="both"/>
            </w:pPr>
            <w:r>
              <w:t xml:space="preserve"> заявителя к ячейке (ТП, РТП,  </w:t>
            </w:r>
          </w:p>
          <w:p w:rsidR="00464F83" w:rsidRDefault="00464F83">
            <w:pPr>
              <w:pStyle w:val="ConsPlusNonformat"/>
              <w:jc w:val="both"/>
            </w:pPr>
            <w:r>
              <w:t xml:space="preserve">            РП, ПС)            </w:t>
            </w:r>
          </w:p>
        </w:tc>
        <w:tc>
          <w:tcPr>
            <w:tcW w:w="3978" w:type="dxa"/>
            <w:gridSpan w:val="2"/>
            <w:tcBorders>
              <w:top w:val="single" w:sz="8" w:space="0" w:color="auto"/>
              <w:left w:val="single" w:sz="8" w:space="0" w:color="auto"/>
              <w:bottom w:val="single" w:sz="8" w:space="0" w:color="auto"/>
              <w:right w:val="single" w:sz="8" w:space="0" w:color="auto"/>
            </w:tcBorders>
          </w:tcPr>
          <w:p w:rsidR="00464F83" w:rsidRDefault="00464F83">
            <w:pPr>
              <w:pStyle w:val="ConsPlusNonformat"/>
              <w:jc w:val="both"/>
            </w:pPr>
            <w:r>
              <w:t xml:space="preserve">    Присоединение объектов     </w:t>
            </w:r>
          </w:p>
          <w:p w:rsidR="00464F83" w:rsidRDefault="00464F83">
            <w:pPr>
              <w:pStyle w:val="ConsPlusNonformat"/>
              <w:jc w:val="both"/>
            </w:pPr>
            <w:r>
              <w:t xml:space="preserve">       заявителя к линии       </w:t>
            </w:r>
          </w:p>
          <w:p w:rsidR="00464F83" w:rsidRDefault="00464F83">
            <w:pPr>
              <w:pStyle w:val="ConsPlusNonformat"/>
              <w:jc w:val="both"/>
            </w:pPr>
            <w:r>
              <w:t xml:space="preserve">     электропередачи (ЛЭП)     </w:t>
            </w:r>
          </w:p>
        </w:tc>
      </w:tr>
      <w:tr w:rsidR="00464F83">
        <w:tc>
          <w:tcPr>
            <w:tcW w:w="2457" w:type="dxa"/>
            <w:vMerge/>
            <w:tcBorders>
              <w:left w:val="single" w:sz="8" w:space="0" w:color="auto"/>
              <w:bottom w:val="single" w:sz="8" w:space="0" w:color="auto"/>
              <w:right w:val="single" w:sz="8" w:space="0" w:color="auto"/>
            </w:tcBorders>
          </w:tcPr>
          <w:p w:rsidR="00464F83" w:rsidRDefault="00464F83">
            <w:pPr>
              <w:pStyle w:val="ConsPlusNormal"/>
              <w:ind w:firstLine="540"/>
              <w:jc w:val="both"/>
            </w:pP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класс     </w:t>
            </w:r>
          </w:p>
          <w:p w:rsidR="00464F83" w:rsidRDefault="00464F83">
            <w:pPr>
              <w:pStyle w:val="ConsPlusNonformat"/>
              <w:jc w:val="both"/>
            </w:pPr>
            <w:r>
              <w:t xml:space="preserve">  напряжения,  </w:t>
            </w:r>
          </w:p>
          <w:p w:rsidR="00464F83" w:rsidRDefault="00464F83">
            <w:pPr>
              <w:pStyle w:val="ConsPlusNonformat"/>
              <w:jc w:val="both"/>
            </w:pPr>
            <w:r>
              <w:t xml:space="preserve">  указанный в  </w:t>
            </w:r>
          </w:p>
          <w:p w:rsidR="00464F83" w:rsidRDefault="00464F83">
            <w:pPr>
              <w:pStyle w:val="ConsPlusNonformat"/>
              <w:jc w:val="both"/>
            </w:pPr>
            <w:r>
              <w:t xml:space="preserve">    заявке,    </w:t>
            </w:r>
          </w:p>
          <w:p w:rsidR="00464F83" w:rsidRDefault="00464F83">
            <w:pPr>
              <w:pStyle w:val="ConsPlusNonformat"/>
              <w:jc w:val="both"/>
            </w:pPr>
            <w:r>
              <w:t xml:space="preserve"> соответствует </w:t>
            </w:r>
          </w:p>
          <w:p w:rsidR="00464F83" w:rsidRDefault="00464F83">
            <w:pPr>
              <w:pStyle w:val="ConsPlusNonformat"/>
              <w:jc w:val="both"/>
            </w:pPr>
            <w:r>
              <w:t xml:space="preserve">  напряжению   </w:t>
            </w:r>
          </w:p>
          <w:p w:rsidR="00464F83" w:rsidRDefault="00464F83">
            <w:pPr>
              <w:pStyle w:val="ConsPlusNonformat"/>
              <w:jc w:val="both"/>
            </w:pPr>
            <w:r>
              <w:t>присоединения к</w:t>
            </w:r>
          </w:p>
          <w:p w:rsidR="00464F83" w:rsidRDefault="00464F83">
            <w:pPr>
              <w:pStyle w:val="ConsPlusNonformat"/>
              <w:jc w:val="both"/>
            </w:pPr>
            <w:r>
              <w:t xml:space="preserve"> существующему </w:t>
            </w:r>
          </w:p>
          <w:p w:rsidR="00464F83" w:rsidRDefault="00464F83">
            <w:pPr>
              <w:pStyle w:val="ConsPlusNonformat"/>
              <w:jc w:val="both"/>
            </w:pPr>
            <w:r>
              <w:t xml:space="preserve">    объекту    </w:t>
            </w:r>
          </w:p>
          <w:p w:rsidR="00464F83" w:rsidRDefault="00464F83">
            <w:pPr>
              <w:pStyle w:val="ConsPlusNonformat"/>
              <w:jc w:val="both"/>
            </w:pPr>
            <w:r>
              <w:t>электросетевого</w:t>
            </w:r>
          </w:p>
          <w:p w:rsidR="00464F83" w:rsidRDefault="00464F83">
            <w:pPr>
              <w:pStyle w:val="ConsPlusNonformat"/>
              <w:jc w:val="both"/>
            </w:pPr>
            <w:r>
              <w:t xml:space="preserve">   хозяйства   </w:t>
            </w:r>
          </w:p>
          <w:p w:rsidR="00464F83" w:rsidRDefault="00464F83">
            <w:pPr>
              <w:pStyle w:val="ConsPlusNonformat"/>
              <w:jc w:val="both"/>
            </w:pPr>
            <w:r>
              <w:t xml:space="preserve">(трансформация </w:t>
            </w:r>
          </w:p>
          <w:p w:rsidR="00464F83" w:rsidRDefault="00464F83">
            <w:pPr>
              <w:pStyle w:val="ConsPlusNonformat"/>
              <w:jc w:val="both"/>
            </w:pPr>
            <w:r>
              <w:t xml:space="preserve"> напряжения не </w:t>
            </w:r>
          </w:p>
          <w:p w:rsidR="00464F83" w:rsidRDefault="00464F83">
            <w:pPr>
              <w:pStyle w:val="ConsPlusNonformat"/>
              <w:jc w:val="both"/>
            </w:pPr>
            <w:r>
              <w:t xml:space="preserve">  требуется)   </w:t>
            </w: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класс     </w:t>
            </w:r>
          </w:p>
          <w:p w:rsidR="00464F83" w:rsidRDefault="00464F83">
            <w:pPr>
              <w:pStyle w:val="ConsPlusNonformat"/>
              <w:jc w:val="both"/>
            </w:pPr>
            <w:r>
              <w:t xml:space="preserve">  напряжения,  </w:t>
            </w:r>
          </w:p>
          <w:p w:rsidR="00464F83" w:rsidRDefault="00464F83">
            <w:pPr>
              <w:pStyle w:val="ConsPlusNonformat"/>
              <w:jc w:val="both"/>
            </w:pPr>
            <w:r>
              <w:t xml:space="preserve">  указанный в  </w:t>
            </w:r>
          </w:p>
          <w:p w:rsidR="00464F83" w:rsidRDefault="00464F83">
            <w:pPr>
              <w:pStyle w:val="ConsPlusNonformat"/>
              <w:jc w:val="both"/>
            </w:pPr>
            <w:r>
              <w:t xml:space="preserve">  заявке, не   </w:t>
            </w:r>
          </w:p>
          <w:p w:rsidR="00464F83" w:rsidRDefault="00464F83">
            <w:pPr>
              <w:pStyle w:val="ConsPlusNonformat"/>
              <w:jc w:val="both"/>
            </w:pPr>
            <w:r>
              <w:t xml:space="preserve"> соответствует </w:t>
            </w:r>
          </w:p>
          <w:p w:rsidR="00464F83" w:rsidRDefault="00464F83">
            <w:pPr>
              <w:pStyle w:val="ConsPlusNonformat"/>
              <w:jc w:val="both"/>
            </w:pPr>
            <w:r>
              <w:t xml:space="preserve">  напряжению   </w:t>
            </w:r>
          </w:p>
          <w:p w:rsidR="00464F83" w:rsidRDefault="00464F83">
            <w:pPr>
              <w:pStyle w:val="ConsPlusNonformat"/>
              <w:jc w:val="both"/>
            </w:pPr>
            <w:r>
              <w:t>присоединения к</w:t>
            </w:r>
          </w:p>
          <w:p w:rsidR="00464F83" w:rsidRDefault="00464F83">
            <w:pPr>
              <w:pStyle w:val="ConsPlusNonformat"/>
              <w:jc w:val="both"/>
            </w:pPr>
            <w:r>
              <w:t xml:space="preserve"> существующему </w:t>
            </w:r>
          </w:p>
          <w:p w:rsidR="00464F83" w:rsidRDefault="00464F83">
            <w:pPr>
              <w:pStyle w:val="ConsPlusNonformat"/>
              <w:jc w:val="both"/>
            </w:pPr>
            <w:r>
              <w:t xml:space="preserve">    объекту    </w:t>
            </w:r>
          </w:p>
          <w:p w:rsidR="00464F83" w:rsidRDefault="00464F83">
            <w:pPr>
              <w:pStyle w:val="ConsPlusNonformat"/>
              <w:jc w:val="both"/>
            </w:pPr>
            <w:r>
              <w:t>электросетевого</w:t>
            </w:r>
          </w:p>
          <w:p w:rsidR="00464F83" w:rsidRDefault="00464F83">
            <w:pPr>
              <w:pStyle w:val="ConsPlusNonformat"/>
              <w:jc w:val="both"/>
            </w:pPr>
            <w:r>
              <w:t xml:space="preserve">   хозяйства   </w:t>
            </w:r>
          </w:p>
          <w:p w:rsidR="00464F83" w:rsidRDefault="00464F83">
            <w:pPr>
              <w:pStyle w:val="ConsPlusNonformat"/>
              <w:jc w:val="both"/>
            </w:pPr>
            <w:r>
              <w:t xml:space="preserve">(трансформация </w:t>
            </w:r>
          </w:p>
          <w:p w:rsidR="00464F83" w:rsidRDefault="00464F83">
            <w:pPr>
              <w:pStyle w:val="ConsPlusNonformat"/>
              <w:jc w:val="both"/>
            </w:pPr>
            <w:r>
              <w:t xml:space="preserve">  напряжения   </w:t>
            </w:r>
          </w:p>
          <w:p w:rsidR="00464F83" w:rsidRDefault="00464F83">
            <w:pPr>
              <w:pStyle w:val="ConsPlusNonformat"/>
              <w:jc w:val="both"/>
            </w:pPr>
            <w:r>
              <w:t xml:space="preserve">  требуется)   </w:t>
            </w: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класс     </w:t>
            </w:r>
          </w:p>
          <w:p w:rsidR="00464F83" w:rsidRDefault="00464F83">
            <w:pPr>
              <w:pStyle w:val="ConsPlusNonformat"/>
              <w:jc w:val="both"/>
            </w:pPr>
            <w:r>
              <w:t xml:space="preserve">  напряжения,  </w:t>
            </w:r>
          </w:p>
          <w:p w:rsidR="00464F83" w:rsidRDefault="00464F83">
            <w:pPr>
              <w:pStyle w:val="ConsPlusNonformat"/>
              <w:jc w:val="both"/>
            </w:pPr>
            <w:r>
              <w:t xml:space="preserve">  указанный в  </w:t>
            </w:r>
          </w:p>
          <w:p w:rsidR="00464F83" w:rsidRDefault="00464F83">
            <w:pPr>
              <w:pStyle w:val="ConsPlusNonformat"/>
              <w:jc w:val="both"/>
            </w:pPr>
            <w:r>
              <w:t xml:space="preserve">    заявке,    </w:t>
            </w:r>
          </w:p>
          <w:p w:rsidR="00464F83" w:rsidRDefault="00464F83">
            <w:pPr>
              <w:pStyle w:val="ConsPlusNonformat"/>
              <w:jc w:val="both"/>
            </w:pPr>
            <w:r>
              <w:t xml:space="preserve"> соответствует </w:t>
            </w:r>
          </w:p>
          <w:p w:rsidR="00464F83" w:rsidRDefault="00464F83">
            <w:pPr>
              <w:pStyle w:val="ConsPlusNonformat"/>
              <w:jc w:val="both"/>
            </w:pPr>
            <w:r>
              <w:t xml:space="preserve">  напряжению   </w:t>
            </w:r>
          </w:p>
          <w:p w:rsidR="00464F83" w:rsidRDefault="00464F83">
            <w:pPr>
              <w:pStyle w:val="ConsPlusNonformat"/>
              <w:jc w:val="both"/>
            </w:pPr>
            <w:r>
              <w:t>присоединения к</w:t>
            </w:r>
          </w:p>
          <w:p w:rsidR="00464F83" w:rsidRDefault="00464F83">
            <w:pPr>
              <w:pStyle w:val="ConsPlusNonformat"/>
              <w:jc w:val="both"/>
            </w:pPr>
            <w:r>
              <w:t xml:space="preserve"> существующему </w:t>
            </w:r>
          </w:p>
          <w:p w:rsidR="00464F83" w:rsidRDefault="00464F83">
            <w:pPr>
              <w:pStyle w:val="ConsPlusNonformat"/>
              <w:jc w:val="both"/>
            </w:pPr>
            <w:r>
              <w:t xml:space="preserve">    объекту    </w:t>
            </w:r>
          </w:p>
          <w:p w:rsidR="00464F83" w:rsidRDefault="00464F83">
            <w:pPr>
              <w:pStyle w:val="ConsPlusNonformat"/>
              <w:jc w:val="both"/>
            </w:pPr>
            <w:r>
              <w:t>электросетевого</w:t>
            </w:r>
          </w:p>
          <w:p w:rsidR="00464F83" w:rsidRDefault="00464F83">
            <w:pPr>
              <w:pStyle w:val="ConsPlusNonformat"/>
              <w:jc w:val="both"/>
            </w:pPr>
            <w:r>
              <w:t xml:space="preserve">   хозяйства   </w:t>
            </w:r>
          </w:p>
          <w:p w:rsidR="00464F83" w:rsidRDefault="00464F83">
            <w:pPr>
              <w:pStyle w:val="ConsPlusNonformat"/>
              <w:jc w:val="both"/>
            </w:pPr>
            <w:r>
              <w:t xml:space="preserve">(трансформация </w:t>
            </w:r>
          </w:p>
          <w:p w:rsidR="00464F83" w:rsidRDefault="00464F83">
            <w:pPr>
              <w:pStyle w:val="ConsPlusNonformat"/>
              <w:jc w:val="both"/>
            </w:pPr>
            <w:r>
              <w:t xml:space="preserve"> напряжения не </w:t>
            </w:r>
          </w:p>
          <w:p w:rsidR="00464F83" w:rsidRDefault="00464F83">
            <w:pPr>
              <w:pStyle w:val="ConsPlusNonformat"/>
              <w:jc w:val="both"/>
            </w:pPr>
            <w:r>
              <w:t xml:space="preserve">  требуется)   </w:t>
            </w: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класс     </w:t>
            </w:r>
          </w:p>
          <w:p w:rsidR="00464F83" w:rsidRDefault="00464F83">
            <w:pPr>
              <w:pStyle w:val="ConsPlusNonformat"/>
              <w:jc w:val="both"/>
            </w:pPr>
            <w:r>
              <w:t xml:space="preserve">  напряжения,  </w:t>
            </w:r>
          </w:p>
          <w:p w:rsidR="00464F83" w:rsidRDefault="00464F83">
            <w:pPr>
              <w:pStyle w:val="ConsPlusNonformat"/>
              <w:jc w:val="both"/>
            </w:pPr>
            <w:r>
              <w:t xml:space="preserve">  указанный в  </w:t>
            </w:r>
          </w:p>
          <w:p w:rsidR="00464F83" w:rsidRDefault="00464F83">
            <w:pPr>
              <w:pStyle w:val="ConsPlusNonformat"/>
              <w:jc w:val="both"/>
            </w:pPr>
            <w:r>
              <w:t xml:space="preserve">  заявке, не   </w:t>
            </w:r>
          </w:p>
          <w:p w:rsidR="00464F83" w:rsidRDefault="00464F83">
            <w:pPr>
              <w:pStyle w:val="ConsPlusNonformat"/>
              <w:jc w:val="both"/>
            </w:pPr>
            <w:r>
              <w:t xml:space="preserve"> соответствует </w:t>
            </w:r>
          </w:p>
          <w:p w:rsidR="00464F83" w:rsidRDefault="00464F83">
            <w:pPr>
              <w:pStyle w:val="ConsPlusNonformat"/>
              <w:jc w:val="both"/>
            </w:pPr>
            <w:r>
              <w:t xml:space="preserve">  напряжению   </w:t>
            </w:r>
          </w:p>
          <w:p w:rsidR="00464F83" w:rsidRDefault="00464F83">
            <w:pPr>
              <w:pStyle w:val="ConsPlusNonformat"/>
              <w:jc w:val="both"/>
            </w:pPr>
            <w:r>
              <w:t>присоединения к</w:t>
            </w:r>
          </w:p>
          <w:p w:rsidR="00464F83" w:rsidRDefault="00464F83">
            <w:pPr>
              <w:pStyle w:val="ConsPlusNonformat"/>
              <w:jc w:val="both"/>
            </w:pPr>
            <w:r>
              <w:t xml:space="preserve"> существующему </w:t>
            </w:r>
          </w:p>
          <w:p w:rsidR="00464F83" w:rsidRDefault="00464F83">
            <w:pPr>
              <w:pStyle w:val="ConsPlusNonformat"/>
              <w:jc w:val="both"/>
            </w:pPr>
            <w:r>
              <w:t xml:space="preserve">    объекту    </w:t>
            </w:r>
          </w:p>
          <w:p w:rsidR="00464F83" w:rsidRDefault="00464F83">
            <w:pPr>
              <w:pStyle w:val="ConsPlusNonformat"/>
              <w:jc w:val="both"/>
            </w:pPr>
            <w:r>
              <w:t>электросетевого</w:t>
            </w:r>
          </w:p>
          <w:p w:rsidR="00464F83" w:rsidRDefault="00464F83">
            <w:pPr>
              <w:pStyle w:val="ConsPlusNonformat"/>
              <w:jc w:val="both"/>
            </w:pPr>
            <w:r>
              <w:t xml:space="preserve">   хозяйства   </w:t>
            </w:r>
          </w:p>
          <w:p w:rsidR="00464F83" w:rsidRDefault="00464F83">
            <w:pPr>
              <w:pStyle w:val="ConsPlusNonformat"/>
              <w:jc w:val="both"/>
            </w:pPr>
            <w:r>
              <w:t xml:space="preserve">(трансформация </w:t>
            </w:r>
          </w:p>
          <w:p w:rsidR="00464F83" w:rsidRDefault="00464F83">
            <w:pPr>
              <w:pStyle w:val="ConsPlusNonformat"/>
              <w:jc w:val="both"/>
            </w:pPr>
            <w:r>
              <w:t xml:space="preserve">  напряжения   </w:t>
            </w:r>
          </w:p>
          <w:p w:rsidR="00464F83" w:rsidRDefault="00464F83">
            <w:pPr>
              <w:pStyle w:val="ConsPlusNonformat"/>
              <w:jc w:val="both"/>
            </w:pPr>
            <w:r>
              <w:t xml:space="preserve">  требуется)   </w:t>
            </w:r>
          </w:p>
        </w:tc>
      </w:tr>
      <w:tr w:rsidR="00464F83">
        <w:trPr>
          <w:trHeight w:val="248"/>
        </w:trPr>
        <w:tc>
          <w:tcPr>
            <w:tcW w:w="2457" w:type="dxa"/>
            <w:tcBorders>
              <w:left w:val="single" w:sz="8" w:space="0" w:color="auto"/>
              <w:bottom w:val="single" w:sz="8" w:space="0" w:color="auto"/>
              <w:right w:val="single" w:sz="8" w:space="0" w:color="auto"/>
            </w:tcBorders>
          </w:tcPr>
          <w:p w:rsidR="00464F83" w:rsidRDefault="00464F83">
            <w:pPr>
              <w:pStyle w:val="ConsPlusNonformat"/>
              <w:jc w:val="both"/>
            </w:pPr>
            <w:r>
              <w:t xml:space="preserve">Расходы на:        </w:t>
            </w: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p>
        </w:tc>
      </w:tr>
      <w:tr w:rsidR="00464F83">
        <w:trPr>
          <w:trHeight w:val="248"/>
        </w:trPr>
        <w:tc>
          <w:tcPr>
            <w:tcW w:w="2457" w:type="dxa"/>
            <w:tcBorders>
              <w:left w:val="single" w:sz="8" w:space="0" w:color="auto"/>
              <w:bottom w:val="single" w:sz="8" w:space="0" w:color="auto"/>
              <w:right w:val="single" w:sz="8" w:space="0" w:color="auto"/>
            </w:tcBorders>
          </w:tcPr>
          <w:p w:rsidR="00464F83" w:rsidRDefault="00464F83">
            <w:pPr>
              <w:pStyle w:val="ConsPlusNonformat"/>
              <w:jc w:val="both"/>
            </w:pPr>
            <w:r>
              <w:t xml:space="preserve">1. Строительство   </w:t>
            </w:r>
          </w:p>
          <w:p w:rsidR="00464F83" w:rsidRDefault="00464F83">
            <w:pPr>
              <w:pStyle w:val="ConsPlusNonformat"/>
              <w:jc w:val="both"/>
            </w:pPr>
            <w:r>
              <w:t xml:space="preserve">воздушных и (или)  </w:t>
            </w:r>
          </w:p>
          <w:p w:rsidR="00464F83" w:rsidRDefault="00464F83">
            <w:pPr>
              <w:pStyle w:val="ConsPlusNonformat"/>
              <w:jc w:val="both"/>
            </w:pPr>
            <w:r>
              <w:t xml:space="preserve">кабельных линий    </w:t>
            </w: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       </w:t>
            </w: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       </w:t>
            </w: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       </w:t>
            </w: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       </w:t>
            </w:r>
          </w:p>
        </w:tc>
      </w:tr>
      <w:tr w:rsidR="00464F83">
        <w:trPr>
          <w:trHeight w:val="248"/>
        </w:trPr>
        <w:tc>
          <w:tcPr>
            <w:tcW w:w="2457" w:type="dxa"/>
            <w:tcBorders>
              <w:left w:val="single" w:sz="8" w:space="0" w:color="auto"/>
              <w:bottom w:val="single" w:sz="8" w:space="0" w:color="auto"/>
              <w:right w:val="single" w:sz="8" w:space="0" w:color="auto"/>
            </w:tcBorders>
          </w:tcPr>
          <w:p w:rsidR="00464F83" w:rsidRDefault="00464F83">
            <w:pPr>
              <w:pStyle w:val="ConsPlusNonformat"/>
              <w:jc w:val="both"/>
            </w:pPr>
            <w:r>
              <w:t xml:space="preserve">2. Строительство   </w:t>
            </w:r>
          </w:p>
          <w:p w:rsidR="00464F83" w:rsidRDefault="00464F83">
            <w:pPr>
              <w:pStyle w:val="ConsPlusNonformat"/>
              <w:jc w:val="both"/>
            </w:pPr>
            <w:r>
              <w:t xml:space="preserve">пунктов            </w:t>
            </w:r>
          </w:p>
          <w:p w:rsidR="00464F83" w:rsidRDefault="00464F83">
            <w:pPr>
              <w:pStyle w:val="ConsPlusNonformat"/>
              <w:jc w:val="both"/>
            </w:pPr>
            <w:r>
              <w:t xml:space="preserve">секционирования </w:t>
            </w:r>
            <w:hyperlink w:anchor="Par607" w:tooltip="&lt;1&gt; Строительство пунктов секционирования (реклоузеров, РП-распределительных пунктов, ПП-переключательных пунктов):" w:history="1">
              <w:r>
                <w:rPr>
                  <w:color w:val="0000FF"/>
                </w:rPr>
                <w:t>&lt;1&gt;</w:t>
              </w:r>
            </w:hyperlink>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       </w:t>
            </w: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       </w:t>
            </w: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       </w:t>
            </w: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       </w:t>
            </w:r>
          </w:p>
        </w:tc>
      </w:tr>
      <w:tr w:rsidR="00464F83">
        <w:trPr>
          <w:trHeight w:val="248"/>
        </w:trPr>
        <w:tc>
          <w:tcPr>
            <w:tcW w:w="2457" w:type="dxa"/>
            <w:tcBorders>
              <w:left w:val="single" w:sz="8" w:space="0" w:color="auto"/>
              <w:bottom w:val="single" w:sz="8" w:space="0" w:color="auto"/>
              <w:right w:val="single" w:sz="8" w:space="0" w:color="auto"/>
            </w:tcBorders>
          </w:tcPr>
          <w:p w:rsidR="00464F83" w:rsidRDefault="00464F83">
            <w:pPr>
              <w:pStyle w:val="ConsPlusNonformat"/>
              <w:jc w:val="both"/>
            </w:pPr>
            <w:r>
              <w:t xml:space="preserve">3. Строительство   </w:t>
            </w:r>
          </w:p>
          <w:p w:rsidR="00464F83" w:rsidRDefault="00464F83">
            <w:pPr>
              <w:pStyle w:val="ConsPlusNonformat"/>
              <w:jc w:val="both"/>
            </w:pPr>
            <w:r>
              <w:t xml:space="preserve">комплектных        </w:t>
            </w:r>
          </w:p>
          <w:p w:rsidR="00464F83" w:rsidRDefault="00464F83">
            <w:pPr>
              <w:pStyle w:val="ConsPlusNonformat"/>
              <w:jc w:val="both"/>
            </w:pPr>
            <w:r>
              <w:t xml:space="preserve">трансформаторных   </w:t>
            </w:r>
          </w:p>
          <w:p w:rsidR="00464F83" w:rsidRDefault="00464F83">
            <w:pPr>
              <w:pStyle w:val="ConsPlusNonformat"/>
              <w:jc w:val="both"/>
            </w:pPr>
            <w:r>
              <w:t xml:space="preserve">подстанций (КТП),  </w:t>
            </w:r>
          </w:p>
          <w:p w:rsidR="00464F83" w:rsidRDefault="00464F83">
            <w:pPr>
              <w:pStyle w:val="ConsPlusNonformat"/>
              <w:jc w:val="both"/>
            </w:pPr>
            <w:r>
              <w:t xml:space="preserve">распределительных  </w:t>
            </w:r>
          </w:p>
          <w:p w:rsidR="00464F83" w:rsidRDefault="00464F83">
            <w:pPr>
              <w:pStyle w:val="ConsPlusNonformat"/>
              <w:jc w:val="both"/>
            </w:pPr>
            <w:r>
              <w:t xml:space="preserve">трансформаторных   </w:t>
            </w:r>
          </w:p>
          <w:p w:rsidR="00464F83" w:rsidRDefault="00464F83">
            <w:pPr>
              <w:pStyle w:val="ConsPlusNonformat"/>
              <w:jc w:val="both"/>
            </w:pPr>
            <w:r>
              <w:t xml:space="preserve">подстанций (РТП) с </w:t>
            </w:r>
          </w:p>
          <w:p w:rsidR="00464F83" w:rsidRDefault="00464F83">
            <w:pPr>
              <w:pStyle w:val="ConsPlusNonformat"/>
              <w:jc w:val="both"/>
            </w:pPr>
            <w:r>
              <w:t xml:space="preserve">классом напряжения </w:t>
            </w:r>
          </w:p>
          <w:p w:rsidR="00464F83" w:rsidRDefault="00464F83">
            <w:pPr>
              <w:pStyle w:val="ConsPlusNonformat"/>
              <w:jc w:val="both"/>
            </w:pPr>
            <w:r>
              <w:t xml:space="preserve">до 35 кВ </w:t>
            </w:r>
            <w:hyperlink w:anchor="Par609" w:tooltip="&lt;2&gt; Строительство комплектных трансформаторных подстанций (КТП), распределительных трансформаторных подстанций (РТП) с классом напряжения до 35 кВ:" w:history="1">
              <w:r>
                <w:rPr>
                  <w:color w:val="0000FF"/>
                </w:rPr>
                <w:t>&lt;2&gt;</w:t>
              </w:r>
            </w:hyperlink>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       </w:t>
            </w: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       </w:t>
            </w: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       </w:t>
            </w: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       </w:t>
            </w:r>
          </w:p>
        </w:tc>
      </w:tr>
      <w:tr w:rsidR="00464F83">
        <w:trPr>
          <w:trHeight w:val="248"/>
        </w:trPr>
        <w:tc>
          <w:tcPr>
            <w:tcW w:w="2457" w:type="dxa"/>
            <w:tcBorders>
              <w:left w:val="single" w:sz="8" w:space="0" w:color="auto"/>
              <w:bottom w:val="single" w:sz="8" w:space="0" w:color="auto"/>
              <w:right w:val="single" w:sz="8" w:space="0" w:color="auto"/>
            </w:tcBorders>
          </w:tcPr>
          <w:p w:rsidR="00464F83" w:rsidRDefault="00464F83">
            <w:pPr>
              <w:pStyle w:val="ConsPlusNonformat"/>
              <w:jc w:val="both"/>
            </w:pPr>
            <w:r>
              <w:t xml:space="preserve">4. Строительство   </w:t>
            </w:r>
          </w:p>
          <w:p w:rsidR="00464F83" w:rsidRDefault="00464F83">
            <w:pPr>
              <w:pStyle w:val="ConsPlusNonformat"/>
              <w:jc w:val="both"/>
            </w:pPr>
            <w:r>
              <w:t xml:space="preserve">центров питания,   </w:t>
            </w:r>
          </w:p>
          <w:p w:rsidR="00464F83" w:rsidRDefault="00464F83">
            <w:pPr>
              <w:pStyle w:val="ConsPlusNonformat"/>
              <w:jc w:val="both"/>
            </w:pPr>
            <w:r>
              <w:t xml:space="preserve">подстанций классом </w:t>
            </w:r>
          </w:p>
          <w:p w:rsidR="00464F83" w:rsidRDefault="00464F83">
            <w:pPr>
              <w:pStyle w:val="ConsPlusNonformat"/>
              <w:jc w:val="both"/>
            </w:pPr>
            <w:r>
              <w:t xml:space="preserve">напряжения 35 кВ и </w:t>
            </w:r>
          </w:p>
          <w:p w:rsidR="00464F83" w:rsidRDefault="00464F83">
            <w:pPr>
              <w:pStyle w:val="ConsPlusNonformat"/>
              <w:jc w:val="both"/>
            </w:pPr>
            <w:r>
              <w:t xml:space="preserve">выше (ПС) </w:t>
            </w:r>
            <w:hyperlink w:anchor="Par611" w:tooltip="&lt;3&gt; Строительство центров питания, подстанций классом напряжения 35 кВ и выше (ПС):" w:history="1">
              <w:r>
                <w:rPr>
                  <w:color w:val="0000FF"/>
                </w:rPr>
                <w:t>&lt;3&gt;</w:t>
              </w:r>
            </w:hyperlink>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       </w:t>
            </w: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       </w:t>
            </w: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       </w:t>
            </w: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       </w:t>
            </w:r>
          </w:p>
        </w:tc>
      </w:tr>
      <w:tr w:rsidR="00464F83">
        <w:trPr>
          <w:trHeight w:val="248"/>
        </w:trPr>
        <w:tc>
          <w:tcPr>
            <w:tcW w:w="2457" w:type="dxa"/>
            <w:tcBorders>
              <w:left w:val="single" w:sz="8" w:space="0" w:color="auto"/>
              <w:bottom w:val="single" w:sz="8" w:space="0" w:color="auto"/>
              <w:right w:val="single" w:sz="8" w:space="0" w:color="auto"/>
            </w:tcBorders>
          </w:tcPr>
          <w:p w:rsidR="00464F83" w:rsidRDefault="00464F83">
            <w:pPr>
              <w:pStyle w:val="ConsPlusNonformat"/>
              <w:jc w:val="both"/>
            </w:pPr>
            <w:r>
              <w:t xml:space="preserve">5. Организацию     </w:t>
            </w:r>
          </w:p>
          <w:p w:rsidR="00464F83" w:rsidRDefault="00464F83">
            <w:pPr>
              <w:pStyle w:val="ConsPlusNonformat"/>
              <w:jc w:val="both"/>
            </w:pPr>
            <w:r>
              <w:t>автоматизированного</w:t>
            </w:r>
          </w:p>
          <w:p w:rsidR="00464F83" w:rsidRDefault="00464F83">
            <w:pPr>
              <w:pStyle w:val="ConsPlusNonformat"/>
              <w:jc w:val="both"/>
            </w:pPr>
            <w:r>
              <w:t xml:space="preserve">учета              </w:t>
            </w:r>
          </w:p>
          <w:p w:rsidR="00464F83" w:rsidRDefault="00464F83">
            <w:pPr>
              <w:pStyle w:val="ConsPlusNonformat"/>
              <w:jc w:val="both"/>
            </w:pPr>
            <w:r>
              <w:t xml:space="preserve">электроэнергии </w:t>
            </w:r>
            <w:hyperlink w:anchor="Par613" w:tooltip="&lt;4&gt; Организацию автоматизированного учета электроэнергии: требуется в соответствии с СП-31-110-2003. Приборы устанавливаются в точке балансового разграничения." w:history="1">
              <w:r>
                <w:rPr>
                  <w:color w:val="0000FF"/>
                </w:rPr>
                <w:t>&lt;4&gt;</w:t>
              </w:r>
            </w:hyperlink>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       </w:t>
            </w: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       </w:t>
            </w: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       </w:t>
            </w: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       </w:t>
            </w:r>
          </w:p>
        </w:tc>
      </w:tr>
      <w:tr w:rsidR="00464F83">
        <w:trPr>
          <w:trHeight w:val="248"/>
        </w:trPr>
        <w:tc>
          <w:tcPr>
            <w:tcW w:w="2457" w:type="dxa"/>
            <w:tcBorders>
              <w:left w:val="single" w:sz="8" w:space="0" w:color="auto"/>
              <w:bottom w:val="single" w:sz="8" w:space="0" w:color="auto"/>
              <w:right w:val="single" w:sz="8" w:space="0" w:color="auto"/>
            </w:tcBorders>
          </w:tcPr>
          <w:p w:rsidR="00464F83" w:rsidRDefault="00464F83">
            <w:pPr>
              <w:pStyle w:val="ConsPlusNonformat"/>
              <w:jc w:val="both"/>
            </w:pPr>
            <w:r>
              <w:t xml:space="preserve">6. Организацию     </w:t>
            </w:r>
          </w:p>
          <w:p w:rsidR="00464F83" w:rsidRDefault="00464F83">
            <w:pPr>
              <w:pStyle w:val="ConsPlusNonformat"/>
              <w:jc w:val="both"/>
            </w:pPr>
            <w:r>
              <w:lastRenderedPageBreak/>
              <w:t xml:space="preserve">телемеханики       </w:t>
            </w:r>
          </w:p>
          <w:p w:rsidR="00464F83" w:rsidRDefault="00464F83">
            <w:pPr>
              <w:pStyle w:val="ConsPlusNonformat"/>
              <w:jc w:val="both"/>
            </w:pPr>
            <w:r>
              <w:t xml:space="preserve">(телеуправление,   </w:t>
            </w:r>
          </w:p>
          <w:p w:rsidR="00464F83" w:rsidRDefault="00464F83">
            <w:pPr>
              <w:pStyle w:val="ConsPlusNonformat"/>
              <w:jc w:val="both"/>
            </w:pPr>
            <w:r>
              <w:t xml:space="preserve">телеизмерение) </w:t>
            </w:r>
            <w:hyperlink w:anchor="Par614" w:tooltip="&lt;5&gt; Организацию телемеханики (телеуправление, телеизмерение): необходима для управления объектами электросетевого хозяйства." w:history="1">
              <w:r>
                <w:rPr>
                  <w:color w:val="0000FF"/>
                </w:rPr>
                <w:t>&lt;5&gt;</w:t>
              </w:r>
            </w:hyperlink>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lastRenderedPageBreak/>
              <w:t xml:space="preserve">       +       </w:t>
            </w: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       </w:t>
            </w: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       </w:t>
            </w: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       </w:t>
            </w:r>
          </w:p>
        </w:tc>
      </w:tr>
      <w:tr w:rsidR="00464F83">
        <w:trPr>
          <w:trHeight w:val="248"/>
        </w:trPr>
        <w:tc>
          <w:tcPr>
            <w:tcW w:w="2457" w:type="dxa"/>
            <w:tcBorders>
              <w:left w:val="single" w:sz="8" w:space="0" w:color="auto"/>
              <w:bottom w:val="single" w:sz="8" w:space="0" w:color="auto"/>
              <w:right w:val="single" w:sz="8" w:space="0" w:color="auto"/>
            </w:tcBorders>
          </w:tcPr>
          <w:p w:rsidR="00464F83" w:rsidRDefault="00464F83">
            <w:pPr>
              <w:pStyle w:val="ConsPlusNonformat"/>
              <w:jc w:val="both"/>
            </w:pPr>
            <w:r>
              <w:lastRenderedPageBreak/>
              <w:t xml:space="preserve">7. Организацию     </w:t>
            </w:r>
          </w:p>
          <w:p w:rsidR="00464F83" w:rsidRDefault="00464F83">
            <w:pPr>
              <w:pStyle w:val="ConsPlusNonformat"/>
              <w:jc w:val="both"/>
            </w:pPr>
            <w:r>
              <w:t xml:space="preserve">устройств релейной </w:t>
            </w:r>
          </w:p>
          <w:p w:rsidR="00464F83" w:rsidRDefault="00464F83">
            <w:pPr>
              <w:pStyle w:val="ConsPlusNonformat"/>
              <w:jc w:val="both"/>
            </w:pPr>
            <w:r>
              <w:t xml:space="preserve">защиты и ПА,       </w:t>
            </w:r>
          </w:p>
          <w:p w:rsidR="00464F83" w:rsidRDefault="00464F83">
            <w:pPr>
              <w:pStyle w:val="ConsPlusNonformat"/>
              <w:jc w:val="both"/>
            </w:pPr>
            <w:r>
              <w:t xml:space="preserve">организацию связи, </w:t>
            </w:r>
          </w:p>
          <w:p w:rsidR="00464F83" w:rsidRDefault="00464F83">
            <w:pPr>
              <w:pStyle w:val="ConsPlusNonformat"/>
              <w:jc w:val="both"/>
            </w:pPr>
            <w:r>
              <w:t xml:space="preserve">компенсацию        </w:t>
            </w:r>
          </w:p>
          <w:p w:rsidR="00464F83" w:rsidRDefault="00464F83">
            <w:pPr>
              <w:pStyle w:val="ConsPlusNonformat"/>
              <w:jc w:val="both"/>
            </w:pPr>
            <w:r>
              <w:t xml:space="preserve">емкостных токов </w:t>
            </w:r>
            <w:hyperlink w:anchor="Par615" w:tooltip="&lt;6&gt; Организацию устройств релейной защиты и ПА; организацию связи; компенсацию емкостных токов: необходима для безопасной работы объектов электросетевого хозяйства." w:history="1">
              <w:r>
                <w:rPr>
                  <w:color w:val="0000FF"/>
                </w:rPr>
                <w:t>&lt;6&gt;</w:t>
              </w:r>
            </w:hyperlink>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       </w:t>
            </w: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       </w:t>
            </w: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       </w:t>
            </w:r>
          </w:p>
        </w:tc>
        <w:tc>
          <w:tcPr>
            <w:tcW w:w="1989" w:type="dxa"/>
            <w:tcBorders>
              <w:left w:val="single" w:sz="8" w:space="0" w:color="auto"/>
              <w:bottom w:val="single" w:sz="8" w:space="0" w:color="auto"/>
              <w:right w:val="single" w:sz="8" w:space="0" w:color="auto"/>
            </w:tcBorders>
          </w:tcPr>
          <w:p w:rsidR="00464F83" w:rsidRDefault="00464F83">
            <w:pPr>
              <w:pStyle w:val="ConsPlusNonformat"/>
              <w:jc w:val="both"/>
            </w:pPr>
            <w:r>
              <w:t xml:space="preserve">       +       </w:t>
            </w:r>
          </w:p>
        </w:tc>
      </w:tr>
    </w:tbl>
    <w:p w:rsidR="00464F83" w:rsidRDefault="00464F83">
      <w:pPr>
        <w:pStyle w:val="ConsPlusNormal"/>
        <w:ind w:firstLine="540"/>
        <w:jc w:val="both"/>
      </w:pPr>
    </w:p>
    <w:p w:rsidR="00464F83" w:rsidRDefault="00464F83">
      <w:pPr>
        <w:pStyle w:val="ConsPlusNormal"/>
        <w:ind w:firstLine="540"/>
        <w:jc w:val="both"/>
      </w:pPr>
      <w:r>
        <w:t>--------------------------------</w:t>
      </w:r>
    </w:p>
    <w:p w:rsidR="00464F83" w:rsidRDefault="00464F83">
      <w:pPr>
        <w:pStyle w:val="ConsPlusNormal"/>
        <w:spacing w:before="200"/>
        <w:ind w:firstLine="540"/>
        <w:jc w:val="both"/>
      </w:pPr>
      <w:r>
        <w:t>Примечание:</w:t>
      </w:r>
    </w:p>
    <w:p w:rsidR="00464F83" w:rsidRDefault="00464F83">
      <w:pPr>
        <w:pStyle w:val="ConsPlusNormal"/>
        <w:spacing w:before="200"/>
        <w:ind w:firstLine="540"/>
        <w:jc w:val="both"/>
      </w:pPr>
      <w:bookmarkStart w:id="25" w:name="Par607"/>
      <w:bookmarkEnd w:id="25"/>
      <w:r>
        <w:t>&lt;1&gt; Строительство пунктов секционирования (реклоузеров, РП-распределительных пунктов, ПП-переключательных пунктов):</w:t>
      </w:r>
    </w:p>
    <w:p w:rsidR="00464F83" w:rsidRDefault="00464F83">
      <w:pPr>
        <w:pStyle w:val="ConsPlusNormal"/>
        <w:spacing w:before="200"/>
        <w:ind w:firstLine="540"/>
        <w:jc w:val="both"/>
      </w:pPr>
      <w:r>
        <w:t>выполняется для деления электрической сети и обеспечения селективности работы защит, обеспечения категории надежности электроснабжения, а также обеспечения нескольких точек присоединения заявителю.</w:t>
      </w:r>
    </w:p>
    <w:p w:rsidR="00464F83" w:rsidRDefault="00464F83">
      <w:pPr>
        <w:pStyle w:val="ConsPlusNormal"/>
        <w:spacing w:before="200"/>
        <w:ind w:firstLine="540"/>
        <w:jc w:val="both"/>
      </w:pPr>
      <w:bookmarkStart w:id="26" w:name="Par609"/>
      <w:bookmarkEnd w:id="26"/>
      <w:r>
        <w:t>&lt;2&gt; Строительство комплектных трансформаторных подстанций (КТП), распределительных трансформаторных подстанций (РТП) с классом напряжения до 35 кВ:</w:t>
      </w:r>
    </w:p>
    <w:p w:rsidR="00464F83" w:rsidRDefault="00464F83">
      <w:pPr>
        <w:pStyle w:val="ConsPlusNormal"/>
        <w:spacing w:before="200"/>
        <w:ind w:firstLine="540"/>
        <w:jc w:val="both"/>
      </w:pPr>
      <w:r>
        <w:t>требуется в случае обеспечения заявителя уровнем напряжения, равным указанному в заявке, а также при необходимости обеспечения нескольких точек присоединения.</w:t>
      </w:r>
    </w:p>
    <w:p w:rsidR="00464F83" w:rsidRDefault="00464F83">
      <w:pPr>
        <w:pStyle w:val="ConsPlusNormal"/>
        <w:spacing w:before="200"/>
        <w:ind w:firstLine="540"/>
        <w:jc w:val="both"/>
      </w:pPr>
      <w:bookmarkStart w:id="27" w:name="Par611"/>
      <w:bookmarkEnd w:id="27"/>
      <w:r>
        <w:t>&lt;3&gt; Строительство центров питания, подстанций классом напряжения 35 кВ и выше (ПС):</w:t>
      </w:r>
    </w:p>
    <w:p w:rsidR="00464F83" w:rsidRDefault="00464F83">
      <w:pPr>
        <w:pStyle w:val="ConsPlusNormal"/>
        <w:spacing w:before="200"/>
        <w:ind w:firstLine="540"/>
        <w:jc w:val="both"/>
      </w:pPr>
      <w:r>
        <w:t>требуется в случае обеспечения заявителя уровнем напряжения, равным указанному в заявке, а также при необходимости обеспечения нескольких точек присоединения.</w:t>
      </w:r>
    </w:p>
    <w:p w:rsidR="00464F83" w:rsidRDefault="00464F83">
      <w:pPr>
        <w:pStyle w:val="ConsPlusNormal"/>
        <w:spacing w:before="200"/>
        <w:ind w:firstLine="540"/>
        <w:jc w:val="both"/>
      </w:pPr>
      <w:bookmarkStart w:id="28" w:name="Par613"/>
      <w:bookmarkEnd w:id="28"/>
      <w:r>
        <w:t>&lt;4&gt; Организацию автоматизированного учета электроэнергии: требуется в соответствии с СП-31-110-2003. Приборы устанавливаются в точке балансового разграничения.</w:t>
      </w:r>
    </w:p>
    <w:p w:rsidR="00464F83" w:rsidRDefault="00464F83">
      <w:pPr>
        <w:pStyle w:val="ConsPlusNormal"/>
        <w:spacing w:before="200"/>
        <w:ind w:firstLine="540"/>
        <w:jc w:val="both"/>
      </w:pPr>
      <w:bookmarkStart w:id="29" w:name="Par614"/>
      <w:bookmarkEnd w:id="29"/>
      <w:r>
        <w:t>&lt;5&gt; Организацию телемеханики (телеуправление, телеизмерение): необходима для управления объектами электросетевого хозяйства.</w:t>
      </w:r>
    </w:p>
    <w:p w:rsidR="00464F83" w:rsidRDefault="00464F83">
      <w:pPr>
        <w:pStyle w:val="ConsPlusNormal"/>
        <w:spacing w:before="200"/>
        <w:ind w:firstLine="540"/>
        <w:jc w:val="both"/>
      </w:pPr>
      <w:bookmarkStart w:id="30" w:name="Par615"/>
      <w:bookmarkEnd w:id="30"/>
      <w:r>
        <w:t>&lt;6&gt; Организацию устройств релейной защиты и ПА; организацию связи; компенсацию емкостных токов: необходима для безопасной работы объектов электросетевого хозяйства.</w:t>
      </w:r>
    </w:p>
    <w:p w:rsidR="00464F83" w:rsidRDefault="00464F83">
      <w:pPr>
        <w:pStyle w:val="ConsPlusNormal"/>
        <w:ind w:firstLine="540"/>
        <w:jc w:val="both"/>
      </w:pPr>
    </w:p>
    <w:p w:rsidR="00464F83" w:rsidRDefault="00464F83">
      <w:pPr>
        <w:pStyle w:val="ConsPlusNormal"/>
        <w:ind w:firstLine="540"/>
        <w:jc w:val="both"/>
      </w:pPr>
    </w:p>
    <w:p w:rsidR="00464F83" w:rsidRDefault="00464F83">
      <w:pPr>
        <w:pStyle w:val="ConsPlusNormal"/>
        <w:pBdr>
          <w:top w:val="single" w:sz="6" w:space="0" w:color="auto"/>
        </w:pBdr>
        <w:spacing w:before="100" w:after="100"/>
        <w:jc w:val="both"/>
        <w:rPr>
          <w:sz w:val="2"/>
          <w:szCs w:val="2"/>
        </w:rPr>
      </w:pPr>
    </w:p>
    <w:sectPr w:rsidR="00464F83">
      <w:headerReference w:type="default" r:id="rId71"/>
      <w:footerReference w:type="default" r:id="rId72"/>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F83" w:rsidRDefault="00464F83" w:rsidP="0040141D">
      <w:pPr>
        <w:spacing w:after="0" w:line="240" w:lineRule="auto"/>
      </w:pPr>
      <w:r>
        <w:separator/>
      </w:r>
    </w:p>
  </w:endnote>
  <w:endnote w:type="continuationSeparator" w:id="1">
    <w:p w:rsidR="00464F83" w:rsidRDefault="00464F83" w:rsidP="004014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F83" w:rsidRDefault="00464F8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464F83">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64F83" w:rsidRDefault="00464F83">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64F83" w:rsidRDefault="00464F83">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64F83" w:rsidRDefault="00464F83">
          <w:pPr>
            <w:pStyle w:val="ConsPlusNormal"/>
            <w:jc w:val="right"/>
          </w:pPr>
          <w:r>
            <w:t xml:space="preserve">Страница </w:t>
          </w:r>
          <w:fldSimple w:instr="\PAGE">
            <w:r w:rsidR="000C3AAD">
              <w:rPr>
                <w:noProof/>
              </w:rPr>
              <w:t>22</w:t>
            </w:r>
          </w:fldSimple>
          <w:r>
            <w:t xml:space="preserve"> из </w:t>
          </w:r>
          <w:fldSimple w:instr="\NUMPAGES">
            <w:r w:rsidR="000C3AAD">
              <w:rPr>
                <w:noProof/>
              </w:rPr>
              <w:t>22</w:t>
            </w:r>
          </w:fldSimple>
        </w:p>
      </w:tc>
    </w:tr>
  </w:tbl>
  <w:p w:rsidR="00464F83" w:rsidRDefault="00464F83">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F83" w:rsidRDefault="00464F83" w:rsidP="0040141D">
      <w:pPr>
        <w:spacing w:after="0" w:line="240" w:lineRule="auto"/>
      </w:pPr>
      <w:r>
        <w:separator/>
      </w:r>
    </w:p>
  </w:footnote>
  <w:footnote w:type="continuationSeparator" w:id="1">
    <w:p w:rsidR="00464F83" w:rsidRDefault="00464F83" w:rsidP="004014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464F83">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64F83" w:rsidRDefault="00464F83">
          <w:pPr>
            <w:pStyle w:val="ConsPlusNormal"/>
            <w:rPr>
              <w:sz w:val="16"/>
              <w:szCs w:val="16"/>
            </w:rPr>
          </w:pPr>
          <w:r>
            <w:rPr>
              <w:sz w:val="16"/>
              <w:szCs w:val="16"/>
            </w:rPr>
            <w:t>Приказ ФСТ РФ от 30.11.2010 N 365-э/5</w:t>
          </w:r>
          <w:r>
            <w:rPr>
              <w:sz w:val="16"/>
              <w:szCs w:val="16"/>
            </w:rPr>
            <w:br/>
            <w:t>(ред. от 09.08.2011)</w:t>
          </w:r>
          <w:r>
            <w:rPr>
              <w:sz w:val="16"/>
              <w:szCs w:val="16"/>
            </w:rPr>
            <w:br/>
            <w:t>"Об утверждении Методических указаний по определению размера ...</w:t>
          </w:r>
        </w:p>
      </w:tc>
      <w:tc>
        <w:tcPr>
          <w:tcW w:w="2" w:type="pct"/>
          <w:tcBorders>
            <w:top w:val="none" w:sz="2" w:space="0" w:color="auto"/>
            <w:left w:val="none" w:sz="2" w:space="0" w:color="auto"/>
            <w:bottom w:val="none" w:sz="2" w:space="0" w:color="auto"/>
            <w:right w:val="none" w:sz="2" w:space="0" w:color="auto"/>
          </w:tcBorders>
          <w:vAlign w:val="center"/>
        </w:tcPr>
        <w:p w:rsidR="00464F83" w:rsidRDefault="00464F83">
          <w:pPr>
            <w:pStyle w:val="ConsPlusNormal"/>
            <w:jc w:val="center"/>
            <w:rPr>
              <w:sz w:val="24"/>
              <w:szCs w:val="24"/>
            </w:rPr>
          </w:pPr>
        </w:p>
        <w:p w:rsidR="00464F83" w:rsidRDefault="00464F83">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64F83" w:rsidRDefault="00464F8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28.02.2018</w:t>
          </w:r>
        </w:p>
      </w:tc>
    </w:tr>
  </w:tbl>
  <w:p w:rsidR="00464F83" w:rsidRDefault="00464F83">
    <w:pPr>
      <w:pStyle w:val="ConsPlusNormal"/>
      <w:pBdr>
        <w:bottom w:val="single" w:sz="12" w:space="0" w:color="auto"/>
      </w:pBdr>
      <w:jc w:val="center"/>
      <w:rPr>
        <w:sz w:val="2"/>
        <w:szCs w:val="2"/>
      </w:rPr>
    </w:pPr>
  </w:p>
  <w:p w:rsidR="00464F83" w:rsidRDefault="00464F83">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75FB"/>
    <w:rsid w:val="000575FB"/>
    <w:rsid w:val="000C3AAD"/>
    <w:rsid w:val="0040141D"/>
    <w:rsid w:val="00464F83"/>
    <w:rsid w:val="0064214C"/>
    <w:rsid w:val="00A917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 Type="http://schemas.openxmlformats.org/officeDocument/2006/relationships/hyperlink" Target="http://www.consultant.ru" TargetMode="External"/><Relationship Id="rId71"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1" Type="http://schemas.openxmlformats.org/officeDocument/2006/relationships/styles" Target="styles.xml"/><Relationship Id="rId6"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6940</Words>
  <Characters>59176</Characters>
  <Application>Microsoft Office Word</Application>
  <DocSecurity>2</DocSecurity>
  <Lines>493</Lines>
  <Paragraphs>131</Paragraphs>
  <ScaleCrop>false</ScaleCrop>
  <Company>КонсультантПлюс Версия 4016.00.45</Company>
  <LinksUpToDate>false</LinksUpToDate>
  <CharactersWithSpaces>65985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ФСТ РФ от 30.11.2010 N 365-э/5(ред. от 09.08.2011)"Об утверждении Методических указаний по определению размера платы за технологическое присоединение к электрическим сетям"(Зарегистрировано в Минюсте РФ 22.12.2010 N 19341)</dc:title>
  <dc:creator>punsh</dc:creator>
  <cp:lastModifiedBy>Василий</cp:lastModifiedBy>
  <cp:revision>2</cp:revision>
  <dcterms:created xsi:type="dcterms:W3CDTF">2018-02-28T22:13:00Z</dcterms:created>
  <dcterms:modified xsi:type="dcterms:W3CDTF">2018-02-28T22:13:00Z</dcterms:modified>
</cp:coreProperties>
</file>