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тариф на оказание услуги по передаче электрической энергии МУП "Районные электрические сети" Хабаровского муниципального района Хабаровского края на 2023 год учтены и включены: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</w:t>
      </w:r>
      <w:r>
        <w:rPr>
          <w:rFonts w:ascii="Times New Roman" w:hAnsi="Times New Roman" w:cs="Times New Roman"/>
          <w:sz w:val="28"/>
          <w:szCs w:val="28"/>
        </w:rPr>
        <w:t xml:space="preserve">лановые расходы МУП "РЭС", связанные с осуществлением ТП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 максимальной мощностью, не превышающей 15</w:t>
      </w:r>
      <w:r>
        <w:rPr>
          <w:rFonts w:ascii="Times New Roman" w:hAnsi="Times New Roman" w:cs="Times New Roman"/>
          <w:sz w:val="28"/>
          <w:szCs w:val="28"/>
        </w:rPr>
        <w:t xml:space="preserve"> кВт включительно, не включаемые</w:t>
      </w:r>
      <w:r>
        <w:rPr>
          <w:rFonts w:ascii="Times New Roman" w:hAnsi="Times New Roman" w:cs="Times New Roman"/>
          <w:sz w:val="28"/>
          <w:szCs w:val="28"/>
        </w:rPr>
        <w:t xml:space="preserve"> в состав платы за ТП, в размере 352,5 тыс. рублей.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Фактические </w:t>
      </w:r>
      <w:r>
        <w:rPr>
          <w:rFonts w:ascii="Times New Roman" w:hAnsi="Times New Roman" w:cs="Times New Roman"/>
          <w:iCs/>
          <w:sz w:val="28"/>
          <w:szCs w:val="28"/>
        </w:rPr>
        <w:t>расходы по мероприятиям</w:t>
      </w:r>
      <w:r>
        <w:rPr>
          <w:rFonts w:ascii="Times New Roman" w:hAnsi="Times New Roman" w:cs="Times New Roman"/>
          <w:iCs/>
          <w:sz w:val="28"/>
          <w:szCs w:val="28"/>
        </w:rPr>
        <w:t xml:space="preserve"> за 2021 год</w:t>
      </w:r>
      <w:r>
        <w:rPr>
          <w:rFonts w:ascii="Times New Roman" w:hAnsi="Times New Roman" w:cs="Times New Roman"/>
          <w:iCs/>
          <w:sz w:val="28"/>
          <w:szCs w:val="28"/>
        </w:rPr>
        <w:t xml:space="preserve">, связанным с осуществлением ТП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устройств максимальной мощностью, не превышающей 15 кВт включительно, не включаемым в состав платы за ТП, </w:t>
      </w:r>
      <w:r>
        <w:rPr>
          <w:rFonts w:ascii="Times New Roman" w:hAnsi="Times New Roman" w:cs="Times New Roman"/>
          <w:sz w:val="28"/>
          <w:szCs w:val="28"/>
        </w:rPr>
        <w:t>не превышающие размер средств, рассчитанный с применением стандартизированных тарифных ставок, утвержденных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44/30 в размере </w:t>
      </w:r>
      <w:r>
        <w:rPr>
          <w:rFonts w:ascii="Times New Roman" w:hAnsi="Times New Roman" w:cs="Times New Roman"/>
          <w:b/>
          <w:sz w:val="28"/>
          <w:szCs w:val="28"/>
        </w:rPr>
        <w:t>8 832,58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Расходы на выполнение организационных мероприятий, связанных с осуществлением ТП – 1 851,47 тыс. руб.;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ab/>
        <w:t xml:space="preserve">Расходы по мероприятиям "последней мили", связанные с осуществлением ТП </w:t>
      </w:r>
      <w:r>
        <w:rPr>
          <w:rFonts w:ascii="Times New Roman" w:hAnsi="Times New Roman" w:cs="Times New Roman"/>
          <w:iCs/>
          <w:sz w:val="28"/>
          <w:szCs w:val="28"/>
        </w:rPr>
        <w:t xml:space="preserve">и расходы на обеспечение средствами коммерческого учета электрической энергии (мощности), связанные с осуществлением ТП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устройств максимальной мощностью, не превышающей 15 кВт включительно, не включаемые в состав платы за ТП – 7 127,41 тыс. руб.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iCs/>
          <w:sz w:val="28"/>
          <w:szCs w:val="28"/>
        </w:rPr>
        <w:t>расходы на обеспечение средствами коммерческого учета электрической энергии (мощности) – 6 053,93 тыс. руб.;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 xml:space="preserve">за вычетом </w:t>
      </w:r>
      <w:r>
        <w:rPr>
          <w:rFonts w:ascii="Times New Roman" w:hAnsi="Times New Roman" w:cs="Times New Roman"/>
          <w:sz w:val="28"/>
          <w:szCs w:val="28"/>
        </w:rPr>
        <w:t>суммарн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размер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полученной </w:t>
      </w:r>
      <w:r>
        <w:rPr>
          <w:rFonts w:ascii="Times New Roman" w:hAnsi="Times New Roman" w:cs="Times New Roman"/>
          <w:sz w:val="28"/>
          <w:szCs w:val="28"/>
        </w:rPr>
        <w:t>платы за ТП – 146,3 тыс. руб. (3 986,8 кВт/15 кВт*550 рублей).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A73B0"/>
    <w:multiLevelType w:val="hybridMultilevel"/>
    <w:tmpl w:val="203861AE"/>
    <w:lvl w:ilvl="0" w:tplc="5A88A73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314391"/>
    <w:multiLevelType w:val="multilevel"/>
    <w:tmpl w:val="B930FA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2222B-7E8A-44C4-B4B8-D5908AB3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2024-09-11T04:09:00Z</dcterms:created>
  <dcterms:modified xsi:type="dcterms:W3CDTF">2024-09-11T04:34:00Z</dcterms:modified>
</cp:coreProperties>
</file>