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06EA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Roboto" w:hAnsi="Roboto" w:cs="Roboto"/>
          <w:sz w:val="36"/>
          <w:szCs w:val="36"/>
        </w:rPr>
      </w:pPr>
    </w:p>
    <w:p w14:paraId="696B2821" w14:textId="77777777" w:rsidR="006672FD" w:rsidRPr="006672FD" w:rsidRDefault="006672FD" w:rsidP="006672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Roboto" w:hAnsi="Roboto" w:cs="Roboto"/>
          <w:sz w:val="20"/>
          <w:szCs w:val="20"/>
        </w:rPr>
      </w:pPr>
      <w:r w:rsidRPr="006672FD">
        <w:rPr>
          <w:rFonts w:ascii="Roboto" w:hAnsi="Roboto" w:cs="Roboto"/>
          <w:sz w:val="20"/>
          <w:szCs w:val="20"/>
        </w:rPr>
        <w:t>Приложение</w:t>
      </w:r>
    </w:p>
    <w:p w14:paraId="4EEF741F" w14:textId="77777777" w:rsidR="006672FD" w:rsidRPr="006672FD" w:rsidRDefault="006672FD" w:rsidP="006672FD">
      <w:pPr>
        <w:autoSpaceDE w:val="0"/>
        <w:autoSpaceDN w:val="0"/>
        <w:adjustRightInd w:val="0"/>
        <w:spacing w:after="0" w:line="240" w:lineRule="auto"/>
        <w:jc w:val="right"/>
        <w:rPr>
          <w:rFonts w:ascii="Roboto" w:hAnsi="Roboto" w:cs="Roboto"/>
          <w:sz w:val="20"/>
          <w:szCs w:val="20"/>
        </w:rPr>
      </w:pPr>
      <w:r w:rsidRPr="006672FD">
        <w:rPr>
          <w:rFonts w:ascii="Roboto" w:hAnsi="Roboto" w:cs="Roboto"/>
          <w:sz w:val="20"/>
          <w:szCs w:val="20"/>
        </w:rPr>
        <w:t>к типовому договору</w:t>
      </w:r>
    </w:p>
    <w:p w14:paraId="5346A5F2" w14:textId="77777777" w:rsidR="006672FD" w:rsidRPr="006672FD" w:rsidRDefault="006672FD" w:rsidP="006672FD">
      <w:pPr>
        <w:autoSpaceDE w:val="0"/>
        <w:autoSpaceDN w:val="0"/>
        <w:adjustRightInd w:val="0"/>
        <w:spacing w:after="0" w:line="240" w:lineRule="auto"/>
        <w:jc w:val="right"/>
        <w:rPr>
          <w:rFonts w:ascii="Roboto" w:hAnsi="Roboto" w:cs="Roboto"/>
          <w:sz w:val="20"/>
          <w:szCs w:val="20"/>
        </w:rPr>
      </w:pPr>
      <w:r w:rsidRPr="006672FD">
        <w:rPr>
          <w:rFonts w:ascii="Roboto" w:hAnsi="Roboto" w:cs="Roboto"/>
          <w:sz w:val="20"/>
          <w:szCs w:val="20"/>
        </w:rPr>
        <w:t>об осуществлении технологического</w:t>
      </w:r>
    </w:p>
    <w:p w14:paraId="58592934" w14:textId="77777777" w:rsidR="006672FD" w:rsidRPr="006672FD" w:rsidRDefault="006672FD" w:rsidP="006672FD">
      <w:pPr>
        <w:autoSpaceDE w:val="0"/>
        <w:autoSpaceDN w:val="0"/>
        <w:adjustRightInd w:val="0"/>
        <w:spacing w:after="0" w:line="240" w:lineRule="auto"/>
        <w:jc w:val="right"/>
        <w:rPr>
          <w:rFonts w:ascii="Roboto" w:hAnsi="Roboto" w:cs="Roboto"/>
          <w:sz w:val="20"/>
          <w:szCs w:val="20"/>
        </w:rPr>
      </w:pPr>
      <w:r w:rsidRPr="006672FD">
        <w:rPr>
          <w:rFonts w:ascii="Roboto" w:hAnsi="Roboto" w:cs="Roboto"/>
          <w:sz w:val="20"/>
          <w:szCs w:val="20"/>
        </w:rPr>
        <w:t>присоединения к электрическим сетям</w:t>
      </w:r>
    </w:p>
    <w:p w14:paraId="6F8E8621" w14:textId="77777777" w:rsidR="006672FD" w:rsidRPr="006672FD" w:rsidRDefault="006672FD" w:rsidP="006672FD">
      <w:pPr>
        <w:autoSpaceDE w:val="0"/>
        <w:autoSpaceDN w:val="0"/>
        <w:adjustRightInd w:val="0"/>
        <w:spacing w:after="0" w:line="240" w:lineRule="auto"/>
        <w:rPr>
          <w:rFonts w:ascii="Roboto" w:hAnsi="Roboto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672FD" w:rsidRPr="006672FD" w14:paraId="4B7E48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CA2D0" w14:textId="77777777" w:rsidR="006672FD" w:rsidRPr="006672FD" w:rsidRDefault="006672F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EE518" w14:textId="77777777" w:rsidR="006672FD" w:rsidRPr="006672FD" w:rsidRDefault="006672FD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67BA44" w14:textId="77777777" w:rsidR="006672FD" w:rsidRPr="006672FD" w:rsidRDefault="0066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392C69"/>
                <w:sz w:val="20"/>
                <w:szCs w:val="20"/>
              </w:rPr>
            </w:pPr>
            <w:r w:rsidRPr="006672FD">
              <w:rPr>
                <w:rFonts w:ascii="Roboto" w:hAnsi="Roboto" w:cs="Roboto"/>
                <w:color w:val="392C69"/>
                <w:sz w:val="20"/>
                <w:szCs w:val="20"/>
              </w:rPr>
              <w:t>Список изменяющих документов</w:t>
            </w:r>
          </w:p>
          <w:p w14:paraId="48616F6F" w14:textId="77777777" w:rsidR="006672FD" w:rsidRPr="006672FD" w:rsidRDefault="0066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392C69"/>
                <w:sz w:val="20"/>
                <w:szCs w:val="20"/>
              </w:rPr>
            </w:pPr>
            <w:r w:rsidRPr="006672FD">
              <w:rPr>
                <w:rFonts w:ascii="Roboto" w:hAnsi="Roboto" w:cs="Roboto"/>
                <w:color w:val="392C69"/>
                <w:sz w:val="20"/>
                <w:szCs w:val="20"/>
              </w:rPr>
              <w:t xml:space="preserve">(в ред. Постановлений Правительства РФ от 06.05.2024 </w:t>
            </w:r>
            <w:hyperlink r:id="rId4" w:history="1">
              <w:r w:rsidRPr="006672FD">
                <w:rPr>
                  <w:rFonts w:ascii="Roboto" w:hAnsi="Roboto" w:cs="Roboto"/>
                  <w:color w:val="0000FF"/>
                  <w:sz w:val="20"/>
                  <w:szCs w:val="20"/>
                </w:rPr>
                <w:t>N 594</w:t>
              </w:r>
            </w:hyperlink>
            <w:r w:rsidRPr="006672FD">
              <w:rPr>
                <w:rFonts w:ascii="Roboto" w:hAnsi="Roboto" w:cs="Roboto"/>
                <w:color w:val="392C69"/>
                <w:sz w:val="20"/>
                <w:szCs w:val="20"/>
              </w:rPr>
              <w:t>,</w:t>
            </w:r>
          </w:p>
          <w:p w14:paraId="5CFCE005" w14:textId="77777777" w:rsidR="006672FD" w:rsidRPr="006672FD" w:rsidRDefault="0066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392C69"/>
                <w:sz w:val="20"/>
                <w:szCs w:val="20"/>
              </w:rPr>
            </w:pPr>
            <w:r w:rsidRPr="006672FD">
              <w:rPr>
                <w:rFonts w:ascii="Roboto" w:hAnsi="Roboto" w:cs="Roboto"/>
                <w:color w:val="392C69"/>
                <w:sz w:val="20"/>
                <w:szCs w:val="20"/>
              </w:rPr>
              <w:t xml:space="preserve">от 20.08.2025 </w:t>
            </w:r>
            <w:hyperlink r:id="rId5" w:history="1">
              <w:r w:rsidRPr="006672FD">
                <w:rPr>
                  <w:rFonts w:ascii="Roboto" w:hAnsi="Roboto" w:cs="Roboto"/>
                  <w:color w:val="0000FF"/>
                  <w:sz w:val="20"/>
                  <w:szCs w:val="20"/>
                </w:rPr>
                <w:t>N 1246</w:t>
              </w:r>
            </w:hyperlink>
            <w:r w:rsidRPr="006672FD">
              <w:rPr>
                <w:rFonts w:ascii="Roboto" w:hAnsi="Roboto" w:cs="Roboto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B12D4" w14:textId="77777777" w:rsidR="006672FD" w:rsidRPr="006672FD" w:rsidRDefault="0066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 w:cs="Roboto"/>
                <w:color w:val="392C69"/>
                <w:sz w:val="20"/>
                <w:szCs w:val="20"/>
              </w:rPr>
            </w:pPr>
          </w:p>
        </w:tc>
      </w:tr>
    </w:tbl>
    <w:p w14:paraId="46A69531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Roboto"/>
          <w:sz w:val="36"/>
          <w:szCs w:val="36"/>
        </w:rPr>
      </w:pPr>
    </w:p>
    <w:p w14:paraId="7FB65FC0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ТЕХНИЧЕСКИЕ УСЛОВИЯ</w:t>
      </w:r>
    </w:p>
    <w:p w14:paraId="1284389F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для присоединения к электрическим сетям</w:t>
      </w:r>
    </w:p>
    <w:p w14:paraId="757CE694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3A6AC28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(для юридических лиц или индивидуальных предпринимателей в целях</w:t>
      </w:r>
    </w:p>
    <w:p w14:paraId="3C27660E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технологического присоединения энергопринимающих устройств,</w:t>
      </w:r>
    </w:p>
    <w:p w14:paraId="4E82F3A9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максимальная мощность которых свыше 670 кВт и до 5 МВт включительно</w:t>
      </w:r>
    </w:p>
    <w:p w14:paraId="10CA8CAA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(за исключением случаев, указанных в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приложениях N 9</w:t>
        </w:r>
      </w:hyperlink>
      <w:r>
        <w:rPr>
          <w:rFonts w:ascii="Courier New" w:hAnsi="Courier New" w:cs="Courier New"/>
          <w:sz w:val="20"/>
          <w:szCs w:val="20"/>
        </w:rPr>
        <w:t xml:space="preserve"> и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10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14:paraId="4583094F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а также осуществления технологического присоединения</w:t>
      </w:r>
    </w:p>
    <w:p w14:paraId="4F08F457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по индивидуальному проекту)</w:t>
      </w:r>
    </w:p>
    <w:p w14:paraId="259282E0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0B399FB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                                                 "__" ___________ 20__ г.</w:t>
      </w:r>
    </w:p>
    <w:p w14:paraId="0526D40E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DA1D476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4607AC3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(наименование сетевой организации, выдавшей технические условия)</w:t>
      </w:r>
    </w:p>
    <w:p w14:paraId="04522E6F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FCC1683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(полное наименование заявителя - юридического лица;</w:t>
      </w:r>
    </w:p>
    <w:p w14:paraId="338896A7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фамилия, имя, отчество заявителя - индивидуального предпринимателя)</w:t>
      </w:r>
    </w:p>
    <w:p w14:paraId="1A085033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Наименование энергопринимающих устройств заявителя _________________</w:t>
      </w:r>
    </w:p>
    <w:p w14:paraId="4BF96B99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3AA1B9D4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  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место нахождения объектов, в целях электроснабжения</w:t>
      </w:r>
    </w:p>
    <w:p w14:paraId="6962CD69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которых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осуществляется  технологическое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присоединение  энергопринимающих</w:t>
      </w:r>
    </w:p>
    <w:p w14:paraId="0E6F155B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устройств заявителя ______________________________________________________.</w:t>
      </w:r>
    </w:p>
    <w:p w14:paraId="5693003A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 </w:t>
      </w:r>
      <w:proofErr w:type="gramStart"/>
      <w:r>
        <w:rPr>
          <w:rFonts w:ascii="Courier New" w:hAnsi="Courier New" w:cs="Courier New"/>
          <w:sz w:val="20"/>
          <w:szCs w:val="20"/>
        </w:rPr>
        <w:t>Максимальная  мощность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присоединяемых  энергопринимающих устройств</w:t>
      </w:r>
    </w:p>
    <w:p w14:paraId="607C8570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заявителя составляет ________________________________________________ (кВт)</w:t>
      </w:r>
    </w:p>
    <w:p w14:paraId="241807C2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(если энергопринимающее устройство вводится</w:t>
      </w:r>
    </w:p>
    <w:p w14:paraId="48EE70CC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7E6A1B58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в эксплуатацию по этапам и очередям, указывается поэтапное</w:t>
      </w:r>
    </w:p>
    <w:p w14:paraId="47A80BFC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распределение мощности)</w:t>
      </w:r>
    </w:p>
    <w:p w14:paraId="14E096B2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Категория надежности ______________________________________________.</w:t>
      </w:r>
    </w:p>
    <w:p w14:paraId="0701DD78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  </w:t>
      </w:r>
      <w:proofErr w:type="gramStart"/>
      <w:r>
        <w:rPr>
          <w:rFonts w:ascii="Courier New" w:hAnsi="Courier New" w:cs="Courier New"/>
          <w:sz w:val="20"/>
          <w:szCs w:val="20"/>
        </w:rPr>
        <w:t>Класс  напряжения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электрических  сетей,  к  которым осуществляется</w:t>
      </w:r>
    </w:p>
    <w:p w14:paraId="6D99FDE9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технологическое присоединение __________________ (</w:t>
      </w:r>
      <w:proofErr w:type="spellStart"/>
      <w:r>
        <w:rPr>
          <w:rFonts w:ascii="Courier New" w:hAnsi="Courier New" w:cs="Courier New"/>
          <w:sz w:val="20"/>
          <w:szCs w:val="20"/>
        </w:rPr>
        <w:t>кВ</w:t>
      </w:r>
      <w:proofErr w:type="spellEnd"/>
      <w:r>
        <w:rPr>
          <w:rFonts w:ascii="Courier New" w:hAnsi="Courier New" w:cs="Courier New"/>
          <w:sz w:val="20"/>
          <w:szCs w:val="20"/>
        </w:rPr>
        <w:t>).</w:t>
      </w:r>
    </w:p>
    <w:p w14:paraId="47AED220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6.  </w:t>
      </w:r>
      <w:proofErr w:type="gramStart"/>
      <w:r>
        <w:rPr>
          <w:rFonts w:ascii="Courier New" w:hAnsi="Courier New" w:cs="Courier New"/>
          <w:sz w:val="20"/>
          <w:szCs w:val="20"/>
        </w:rPr>
        <w:t>Год  ввода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 эксплуатацию  энергопринимающих  устройств заявителя</w:t>
      </w:r>
    </w:p>
    <w:p w14:paraId="18BFE07B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_______________________________________________________.</w:t>
      </w:r>
    </w:p>
    <w:p w14:paraId="141393C5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7.  </w:t>
      </w:r>
      <w:proofErr w:type="gramStart"/>
      <w:r>
        <w:rPr>
          <w:rFonts w:ascii="Courier New" w:hAnsi="Courier New" w:cs="Courier New"/>
          <w:sz w:val="20"/>
          <w:szCs w:val="20"/>
        </w:rPr>
        <w:t>Точка  (</w:t>
      </w:r>
      <w:proofErr w:type="gramEnd"/>
      <w:r>
        <w:rPr>
          <w:rFonts w:ascii="Courier New" w:hAnsi="Courier New" w:cs="Courier New"/>
          <w:sz w:val="20"/>
          <w:szCs w:val="20"/>
        </w:rPr>
        <w:t>точки) присоединения (вводные распределительные устройства,</w:t>
      </w:r>
    </w:p>
    <w:p w14:paraId="4E18B22D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линии  электропередачи</w:t>
      </w:r>
      <w:proofErr w:type="gramEnd"/>
      <w:r>
        <w:rPr>
          <w:rFonts w:ascii="Courier New" w:hAnsi="Courier New" w:cs="Courier New"/>
          <w:sz w:val="20"/>
          <w:szCs w:val="20"/>
        </w:rPr>
        <w:t>,  базовые  подстанции,  генераторы)  и  максимальная</w:t>
      </w:r>
    </w:p>
    <w:p w14:paraId="24783860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мощность энергопринимающих устройств по каждой точке присоединения ________</w:t>
      </w:r>
    </w:p>
    <w:p w14:paraId="33176E0D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(кВт).</w:t>
      </w:r>
    </w:p>
    <w:p w14:paraId="24E5C4E3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8. Основной источник питания _________________________________________.</w:t>
      </w:r>
    </w:p>
    <w:p w14:paraId="1DBEFBFA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9. Резервный источник питания ________________________________________.</w:t>
      </w:r>
    </w:p>
    <w:p w14:paraId="42D5728C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10. Сетевая организация осуществляет </w:t>
      </w:r>
      <w:hyperlink w:anchor="Par95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14:paraId="11983EB4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8AA2AB4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(указываются требования к усилению существующей электрической сети</w:t>
      </w:r>
    </w:p>
    <w:p w14:paraId="5334EE6A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0AB4D19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связи с присоединением новых мощностей (строительство новых линий</w:t>
      </w:r>
    </w:p>
    <w:p w14:paraId="36B983D6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60374B9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электропередачи, подстанций, увеличение сечения проводов и кабелей, замена</w:t>
      </w:r>
    </w:p>
    <w:p w14:paraId="4DA197BA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B468F17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или увеличение мощности трансформаторов, расширение распределительных</w:t>
      </w:r>
    </w:p>
    <w:p w14:paraId="6CEC3AFF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DA03A14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устройств, модернизация оборудования, реконструкция объектов</w:t>
      </w:r>
    </w:p>
    <w:p w14:paraId="46E0EB67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3DB3BBF7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электросетевого хозяйства, установка устройств регулирования</w:t>
      </w:r>
    </w:p>
    <w:p w14:paraId="333EBBA3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напряжения для обеспечения надежности и качества электрической энергии,</w:t>
      </w:r>
    </w:p>
    <w:p w14:paraId="08B12BF1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 также по договоренности Сторон иные обязанности по исполнению технических</w:t>
      </w:r>
    </w:p>
    <w:p w14:paraId="0FEF7A38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условий, предусмотренные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пунктом 25</w:t>
        </w:r>
      </w:hyperlink>
      <w:r>
        <w:rPr>
          <w:rFonts w:ascii="Courier New" w:hAnsi="Courier New" w:cs="Courier New"/>
          <w:sz w:val="20"/>
          <w:szCs w:val="20"/>
        </w:rPr>
        <w:t xml:space="preserve"> Правил технологического присоединения</w:t>
      </w:r>
    </w:p>
    <w:p w14:paraId="71307CA0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энергопринимающих устройств потребителей электрической энергии, объектов</w:t>
      </w:r>
    </w:p>
    <w:p w14:paraId="6C29EE7F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по производству электрической энергии, а также объектов электросетевого</w:t>
      </w:r>
    </w:p>
    <w:p w14:paraId="1FAF7F64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хозяйства, принадлежащих сетевым организациям и иным лицам,</w:t>
      </w:r>
    </w:p>
    <w:p w14:paraId="2AB6DF8B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к электрическим сетям)</w:t>
      </w:r>
    </w:p>
    <w:p w14:paraId="44AAA486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11. Заявитель осуществляет </w:t>
      </w:r>
      <w:hyperlink w:anchor="Par96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</w:p>
    <w:p w14:paraId="61767807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8E78C19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5F64F9C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5558D3CF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12.  Срок действия настоящих технических условий составляет ___________</w:t>
      </w:r>
    </w:p>
    <w:p w14:paraId="4BC2989F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год (года) </w:t>
      </w:r>
      <w:hyperlink w:anchor="Par97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со дня заключения договора об осуществлении технологического</w:t>
      </w:r>
    </w:p>
    <w:p w14:paraId="0365DF3C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присоединения к электрическим сетям.</w:t>
      </w:r>
    </w:p>
    <w:p w14:paraId="7631C19B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DDD5C14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14:paraId="6022665F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(подпись)</w:t>
      </w:r>
    </w:p>
    <w:p w14:paraId="22BE3523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14:paraId="76094565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(должность, фамилия, имя, отчество лица,</w:t>
      </w:r>
    </w:p>
    <w:p w14:paraId="5CB8310C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14:paraId="213E6EDB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действующего от имени сетевой организации)</w:t>
      </w:r>
    </w:p>
    <w:p w14:paraId="732F84B3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102A943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"__" _________________________ 20__ г.</w:t>
      </w:r>
    </w:p>
    <w:p w14:paraId="5E2427E9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Roboto"/>
          <w:sz w:val="36"/>
          <w:szCs w:val="36"/>
        </w:rPr>
      </w:pPr>
    </w:p>
    <w:p w14:paraId="2C1BF4CE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СОГЛАСОВАНО </w:t>
      </w:r>
      <w:hyperlink w:anchor="Par98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</w:p>
    <w:p w14:paraId="478B5C00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8554BAF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B4550B2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(наименование организации - системного оператора)</w:t>
      </w:r>
    </w:p>
    <w:p w14:paraId="7D356127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3DD009F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06D7328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(должность, фамилия, инициалы лица, действующего</w:t>
      </w:r>
    </w:p>
    <w:p w14:paraId="11E7A37F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от имени системного оператора)</w:t>
      </w:r>
    </w:p>
    <w:p w14:paraId="7E77EA11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Roboto"/>
          <w:sz w:val="36"/>
          <w:szCs w:val="36"/>
        </w:rPr>
      </w:pPr>
    </w:p>
    <w:p w14:paraId="595B9173" w14:textId="77777777" w:rsidR="006672FD" w:rsidRDefault="006672FD" w:rsidP="006672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Roboto" w:hAnsi="Roboto" w:cs="Roboto"/>
          <w:sz w:val="36"/>
          <w:szCs w:val="36"/>
        </w:rPr>
      </w:pPr>
      <w:r>
        <w:rPr>
          <w:rFonts w:ascii="Roboto" w:hAnsi="Roboto" w:cs="Roboto"/>
          <w:sz w:val="36"/>
          <w:szCs w:val="36"/>
        </w:rPr>
        <w:t>--------------------------------</w:t>
      </w:r>
    </w:p>
    <w:p w14:paraId="28E7CB9C" w14:textId="77777777" w:rsidR="006672FD" w:rsidRPr="006672FD" w:rsidRDefault="006672FD" w:rsidP="006672FD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Roboto" w:hAnsi="Roboto" w:cs="Roboto"/>
          <w:sz w:val="20"/>
          <w:szCs w:val="20"/>
        </w:rPr>
      </w:pPr>
      <w:bookmarkStart w:id="0" w:name="Par95"/>
      <w:bookmarkEnd w:id="0"/>
      <w:r w:rsidRPr="006672FD">
        <w:rPr>
          <w:rFonts w:ascii="Roboto" w:hAnsi="Roboto" w:cs="Roboto"/>
          <w:sz w:val="20"/>
          <w:szCs w:val="20"/>
        </w:rPr>
        <w:t>&lt;1&gt; Указываются обязательства сетевой организации по исполнению технических условий до границы участка, на котором расположены энергопринимающие устройства заявителя, включая урегулирование отношений с иными лицами.</w:t>
      </w:r>
    </w:p>
    <w:p w14:paraId="5F7AE98D" w14:textId="77777777" w:rsidR="006672FD" w:rsidRPr="006672FD" w:rsidRDefault="006672FD" w:rsidP="006672FD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Roboto" w:hAnsi="Roboto" w:cs="Roboto"/>
          <w:sz w:val="20"/>
          <w:szCs w:val="20"/>
        </w:rPr>
      </w:pPr>
      <w:bookmarkStart w:id="1" w:name="Par96"/>
      <w:bookmarkEnd w:id="1"/>
      <w:r w:rsidRPr="006672FD">
        <w:rPr>
          <w:rFonts w:ascii="Roboto" w:hAnsi="Roboto" w:cs="Roboto"/>
          <w:sz w:val="20"/>
          <w:szCs w:val="20"/>
        </w:rPr>
        <w:t>&lt;2&gt; Указываются обязательства заявителя по исполнению технических условий в пределах границ участка, на котором расположены энергопринимающие устройства заявителя, за исключением обязанностей, обязательных для исполнения сетевой организацией за счет ее средств.</w:t>
      </w:r>
    </w:p>
    <w:p w14:paraId="095EA3D0" w14:textId="77777777" w:rsidR="006672FD" w:rsidRPr="006672FD" w:rsidRDefault="006672FD" w:rsidP="006672FD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Roboto" w:hAnsi="Roboto" w:cs="Roboto"/>
          <w:sz w:val="20"/>
          <w:szCs w:val="20"/>
        </w:rPr>
      </w:pPr>
      <w:bookmarkStart w:id="2" w:name="Par97"/>
      <w:bookmarkEnd w:id="2"/>
      <w:r w:rsidRPr="006672FD">
        <w:rPr>
          <w:rFonts w:ascii="Roboto" w:hAnsi="Roboto" w:cs="Roboto"/>
          <w:sz w:val="20"/>
          <w:szCs w:val="20"/>
        </w:rPr>
        <w:t>&lt;3&gt; Срок действия технических условий не может составлять менее 2 лет и более 5 лет.</w:t>
      </w:r>
    </w:p>
    <w:p w14:paraId="0EBF1105" w14:textId="77777777" w:rsidR="006672FD" w:rsidRPr="006672FD" w:rsidRDefault="006672FD" w:rsidP="006672FD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Roboto" w:hAnsi="Roboto" w:cs="Roboto"/>
          <w:sz w:val="20"/>
          <w:szCs w:val="20"/>
        </w:rPr>
      </w:pPr>
      <w:bookmarkStart w:id="3" w:name="Par98"/>
      <w:bookmarkEnd w:id="3"/>
      <w:r w:rsidRPr="006672FD">
        <w:rPr>
          <w:rFonts w:ascii="Roboto" w:hAnsi="Roboto" w:cs="Roboto"/>
          <w:sz w:val="20"/>
          <w:szCs w:val="20"/>
        </w:rPr>
        <w:t>&lt;4&gt; Включается в технические условия в случае, если проект технических условий подлежит согласованию с системным оператором.</w:t>
      </w:r>
    </w:p>
    <w:p w14:paraId="52FCB7F8" w14:textId="77777777" w:rsidR="006672FD" w:rsidRP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Roboto"/>
          <w:sz w:val="20"/>
          <w:szCs w:val="20"/>
        </w:rPr>
      </w:pPr>
    </w:p>
    <w:p w14:paraId="442A860D" w14:textId="77777777" w:rsidR="006672FD" w:rsidRPr="006672FD" w:rsidRDefault="006672FD" w:rsidP="006672F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Roboto"/>
          <w:sz w:val="20"/>
          <w:szCs w:val="20"/>
        </w:rPr>
      </w:pPr>
    </w:p>
    <w:p w14:paraId="25A5E3D7" w14:textId="77777777" w:rsidR="001074B2" w:rsidRPr="006672FD" w:rsidRDefault="001074B2">
      <w:pPr>
        <w:rPr>
          <w:sz w:val="20"/>
          <w:szCs w:val="20"/>
        </w:rPr>
      </w:pPr>
    </w:p>
    <w:sectPr w:rsidR="001074B2" w:rsidRPr="006672FD" w:rsidSect="00C5463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62"/>
    <w:rsid w:val="001074B2"/>
    <w:rsid w:val="00210F62"/>
    <w:rsid w:val="006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FBDA9-F27D-48F3-A777-57F90BE2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12949&amp;dst=1008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12949&amp;dst=14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2949&amp;dst=1363" TargetMode="External"/><Relationship Id="rId5" Type="http://schemas.openxmlformats.org/officeDocument/2006/relationships/hyperlink" Target="https://login.consultant.ru/link/?req=doc&amp;base=RZR&amp;n=512924&amp;dst=10003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ZR&amp;n=477069&amp;dst=10012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2025-12-15T03:09:00Z</dcterms:created>
  <dcterms:modified xsi:type="dcterms:W3CDTF">2025-12-15T03:10:00Z</dcterms:modified>
</cp:coreProperties>
</file>